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87AC4" w14:textId="3512D141" w:rsidR="004E385E" w:rsidRPr="00DD4139" w:rsidRDefault="00A949FC">
      <w:pPr>
        <w:rPr>
          <w:rFonts w:ascii="Helvetica" w:hAnsi="Helvetica"/>
          <w:b/>
          <w:sz w:val="28"/>
          <w:szCs w:val="28"/>
        </w:rPr>
      </w:pPr>
      <w:proofErr w:type="spellStart"/>
      <w:r w:rsidRPr="00DD4139">
        <w:rPr>
          <w:rFonts w:ascii="Helvetica" w:hAnsi="Helvetica"/>
          <w:b/>
          <w:sz w:val="28"/>
          <w:szCs w:val="28"/>
        </w:rPr>
        <w:t>Betknowmore</w:t>
      </w:r>
      <w:proofErr w:type="spellEnd"/>
      <w:r w:rsidRPr="00DD4139">
        <w:rPr>
          <w:rFonts w:ascii="Helvetica" w:hAnsi="Helvetica"/>
          <w:b/>
          <w:sz w:val="28"/>
          <w:szCs w:val="28"/>
        </w:rPr>
        <w:t xml:space="preserve"> UK’s </w:t>
      </w:r>
      <w:r w:rsidR="007D2B2D" w:rsidRPr="00DD4139">
        <w:rPr>
          <w:rFonts w:ascii="Helvetica" w:hAnsi="Helvetica"/>
          <w:b/>
          <w:sz w:val="28"/>
          <w:szCs w:val="28"/>
        </w:rPr>
        <w:t xml:space="preserve">Contribution to the </w:t>
      </w:r>
      <w:r w:rsidR="00B472A0" w:rsidRPr="00DD4139">
        <w:rPr>
          <w:rFonts w:ascii="Helvetica" w:hAnsi="Helvetica"/>
          <w:b/>
          <w:sz w:val="28"/>
          <w:szCs w:val="28"/>
        </w:rPr>
        <w:t xml:space="preserve">Joint </w:t>
      </w:r>
      <w:r w:rsidR="004E385E" w:rsidRPr="00DD4139">
        <w:rPr>
          <w:rFonts w:ascii="Helvetica" w:hAnsi="Helvetica"/>
          <w:b/>
          <w:sz w:val="28"/>
          <w:szCs w:val="28"/>
        </w:rPr>
        <w:t xml:space="preserve">Submission to </w:t>
      </w:r>
      <w:r w:rsidR="007D2B2D" w:rsidRPr="00DD4139">
        <w:rPr>
          <w:rFonts w:ascii="Helvetica" w:hAnsi="Helvetica"/>
          <w:b/>
          <w:sz w:val="28"/>
          <w:szCs w:val="28"/>
        </w:rPr>
        <w:t>the DHSC’s Women’s Health Strategy: Call for Evidence</w:t>
      </w:r>
    </w:p>
    <w:p w14:paraId="524A784F" w14:textId="77777777" w:rsidR="004E385E" w:rsidRPr="00DD4139" w:rsidRDefault="004E385E">
      <w:pPr>
        <w:rPr>
          <w:rFonts w:ascii="Helvetica" w:hAnsi="Helvetica"/>
          <w:b/>
          <w:sz w:val="28"/>
          <w:szCs w:val="28"/>
        </w:rPr>
      </w:pPr>
    </w:p>
    <w:p w14:paraId="3E746ED8" w14:textId="2DF2850E" w:rsidR="00205F87" w:rsidRPr="00D74389" w:rsidRDefault="006918C4">
      <w:pPr>
        <w:rPr>
          <w:rFonts w:ascii="Helvetica" w:hAnsi="Helvetica"/>
          <w:b/>
          <w:i/>
          <w:sz w:val="28"/>
          <w:szCs w:val="28"/>
        </w:rPr>
      </w:pPr>
      <w:r w:rsidRPr="00D74389">
        <w:rPr>
          <w:rFonts w:ascii="Helvetica" w:hAnsi="Helvetica"/>
          <w:b/>
          <w:i/>
          <w:sz w:val="28"/>
          <w:szCs w:val="28"/>
        </w:rPr>
        <w:t>Women Experiencing Gambling H</w:t>
      </w:r>
      <w:r w:rsidR="00205F87" w:rsidRPr="00D74389">
        <w:rPr>
          <w:rFonts w:ascii="Helvetica" w:hAnsi="Helvetica"/>
          <w:b/>
          <w:i/>
          <w:sz w:val="28"/>
          <w:szCs w:val="28"/>
        </w:rPr>
        <w:t>arms</w:t>
      </w:r>
      <w:r w:rsidR="00095985" w:rsidRPr="00D74389">
        <w:rPr>
          <w:rFonts w:ascii="Helvetica" w:hAnsi="Helvetica"/>
          <w:b/>
          <w:i/>
          <w:sz w:val="28"/>
          <w:szCs w:val="28"/>
        </w:rPr>
        <w:t>: Public Health Implications</w:t>
      </w:r>
    </w:p>
    <w:p w14:paraId="13CD3820" w14:textId="77777777" w:rsidR="0005372B" w:rsidRPr="00DD4139" w:rsidRDefault="0005372B">
      <w:pPr>
        <w:rPr>
          <w:rFonts w:ascii="Helvetica" w:eastAsia="Times New Roman" w:hAnsi="Helvetica" w:cs="Times New Roman"/>
        </w:rPr>
      </w:pPr>
    </w:p>
    <w:p w14:paraId="42EEED6E" w14:textId="77777777" w:rsidR="0005372B" w:rsidRPr="00DD4139" w:rsidRDefault="0005372B">
      <w:pPr>
        <w:rPr>
          <w:rFonts w:ascii="Helvetica" w:eastAsia="Times New Roman" w:hAnsi="Helvetica" w:cs="Times New Roman"/>
          <w:b/>
        </w:rPr>
      </w:pPr>
      <w:r w:rsidRPr="00DD4139">
        <w:rPr>
          <w:rFonts w:ascii="Helvetica" w:eastAsia="Times New Roman" w:hAnsi="Helvetica" w:cs="Times New Roman"/>
          <w:b/>
        </w:rPr>
        <w:t xml:space="preserve">About </w:t>
      </w:r>
      <w:proofErr w:type="spellStart"/>
      <w:r w:rsidRPr="00DD4139">
        <w:rPr>
          <w:rFonts w:ascii="Helvetica" w:eastAsia="Times New Roman" w:hAnsi="Helvetica" w:cs="Times New Roman"/>
          <w:b/>
        </w:rPr>
        <w:t>Betknowmore</w:t>
      </w:r>
      <w:proofErr w:type="spellEnd"/>
      <w:r w:rsidRPr="00DD4139">
        <w:rPr>
          <w:rFonts w:ascii="Helvetica" w:eastAsia="Times New Roman" w:hAnsi="Helvetica" w:cs="Times New Roman"/>
          <w:b/>
        </w:rPr>
        <w:t xml:space="preserve"> UK</w:t>
      </w:r>
    </w:p>
    <w:p w14:paraId="63176B94" w14:textId="77777777" w:rsidR="0005372B" w:rsidRPr="00DD4139" w:rsidRDefault="0005372B">
      <w:pPr>
        <w:rPr>
          <w:rFonts w:ascii="Helvetica" w:eastAsia="Times New Roman" w:hAnsi="Helvetica" w:cs="Times New Roman"/>
        </w:rPr>
      </w:pPr>
    </w:p>
    <w:p w14:paraId="1486E5B5" w14:textId="74073B3A" w:rsidR="00205F87" w:rsidRPr="00DD4139" w:rsidRDefault="00E82056">
      <w:pPr>
        <w:rPr>
          <w:rFonts w:ascii="Helvetica" w:hAnsi="Helvetica"/>
        </w:rPr>
      </w:pPr>
      <w:proofErr w:type="spellStart"/>
      <w:r w:rsidRPr="00DD4139">
        <w:rPr>
          <w:rFonts w:ascii="Helvetica" w:eastAsia="Times New Roman" w:hAnsi="Helvetica" w:cs="Times New Roman"/>
        </w:rPr>
        <w:t>Betknowmore</w:t>
      </w:r>
      <w:proofErr w:type="spellEnd"/>
      <w:r w:rsidRPr="00DD4139">
        <w:rPr>
          <w:rFonts w:ascii="Helvetica" w:eastAsia="Times New Roman" w:hAnsi="Helvetica" w:cs="Times New Roman"/>
        </w:rPr>
        <w:t xml:space="preserve"> UK’</w:t>
      </w:r>
      <w:r w:rsidR="0005372B" w:rsidRPr="00DD4139">
        <w:rPr>
          <w:rFonts w:ascii="Helvetica" w:eastAsia="Times New Roman" w:hAnsi="Helvetica" w:cs="Times New Roman"/>
        </w:rPr>
        <w:t>s mission is to prevent and reduce gambling harm</w:t>
      </w:r>
      <w:r w:rsidR="004F3862">
        <w:rPr>
          <w:rFonts w:ascii="Helvetica" w:eastAsia="Times New Roman" w:hAnsi="Helvetica" w:cs="Times New Roman"/>
        </w:rPr>
        <w:t>s</w:t>
      </w:r>
      <w:r w:rsidR="0005372B" w:rsidRPr="00DD4139">
        <w:rPr>
          <w:rFonts w:ascii="Helvetica" w:eastAsia="Times New Roman" w:hAnsi="Helvetica" w:cs="Times New Roman"/>
        </w:rPr>
        <w:t>. We provide support to people from diverse communities who are experiencing gambling harms, empowering them and building hope towards positive and sustained life changes. Our aims are to increase awareness of gambling harms, improve the health and wellbein</w:t>
      </w:r>
      <w:r w:rsidR="008931CA" w:rsidRPr="00DD4139">
        <w:rPr>
          <w:rFonts w:ascii="Helvetica" w:eastAsia="Times New Roman" w:hAnsi="Helvetica" w:cs="Times New Roman"/>
        </w:rPr>
        <w:t xml:space="preserve">g of the people affected, </w:t>
      </w:r>
      <w:r w:rsidR="0005372B" w:rsidRPr="00DD4139">
        <w:rPr>
          <w:rFonts w:ascii="Helvetica" w:eastAsia="Times New Roman" w:hAnsi="Helvetica" w:cs="Times New Roman"/>
        </w:rPr>
        <w:t xml:space="preserve">and </w:t>
      </w:r>
      <w:proofErr w:type="gramStart"/>
      <w:r w:rsidR="0005372B" w:rsidRPr="00DD4139">
        <w:rPr>
          <w:rFonts w:ascii="Helvetica" w:eastAsia="Times New Roman" w:hAnsi="Helvetica" w:cs="Times New Roman"/>
        </w:rPr>
        <w:t>strengthen</w:t>
      </w:r>
      <w:proofErr w:type="gramEnd"/>
      <w:r w:rsidR="0005372B" w:rsidRPr="00DD4139">
        <w:rPr>
          <w:rFonts w:ascii="Helvetica" w:eastAsia="Times New Roman" w:hAnsi="Helvetica" w:cs="Times New Roman"/>
        </w:rPr>
        <w:t xml:space="preserve"> the impact of </w:t>
      </w:r>
      <w:r w:rsidR="008931CA" w:rsidRPr="00DD4139">
        <w:rPr>
          <w:rFonts w:ascii="Helvetica" w:eastAsia="Times New Roman" w:hAnsi="Helvetica" w:cs="Times New Roman"/>
        </w:rPr>
        <w:t xml:space="preserve">people with </w:t>
      </w:r>
      <w:r w:rsidR="0005372B" w:rsidRPr="00DD4139">
        <w:rPr>
          <w:rFonts w:ascii="Helvetica" w:eastAsia="Times New Roman" w:hAnsi="Helvetica" w:cs="Times New Roman"/>
        </w:rPr>
        <w:t>lived experience. Based in London, we were launched in 201</w:t>
      </w:r>
      <w:r w:rsidR="004779C3">
        <w:rPr>
          <w:rFonts w:ascii="Helvetica" w:eastAsia="Times New Roman" w:hAnsi="Helvetica" w:cs="Times New Roman"/>
        </w:rPr>
        <w:t>3</w:t>
      </w:r>
      <w:r w:rsidR="0005372B" w:rsidRPr="00DD4139">
        <w:rPr>
          <w:rFonts w:ascii="Helvetica" w:eastAsia="Times New Roman" w:hAnsi="Helvetica" w:cs="Times New Roman"/>
        </w:rPr>
        <w:t xml:space="preserve"> as a social enterprise and have since become a registered charity and grown to 1</w:t>
      </w:r>
      <w:r w:rsidR="004779C3">
        <w:rPr>
          <w:rFonts w:ascii="Helvetica" w:eastAsia="Times New Roman" w:hAnsi="Helvetica" w:cs="Times New Roman"/>
        </w:rPr>
        <w:t>5</w:t>
      </w:r>
      <w:r w:rsidR="0005372B" w:rsidRPr="00DD4139">
        <w:rPr>
          <w:rFonts w:ascii="Helvetica" w:eastAsia="Times New Roman" w:hAnsi="Helvetica" w:cs="Times New Roman"/>
        </w:rPr>
        <w:t xml:space="preserve"> staff</w:t>
      </w:r>
      <w:r w:rsidR="00440736" w:rsidRPr="00DD4139">
        <w:rPr>
          <w:rFonts w:ascii="Helvetica" w:eastAsia="Times New Roman" w:hAnsi="Helvetica" w:cs="Times New Roman"/>
        </w:rPr>
        <w:t>, many with lived experience of gambling harms</w:t>
      </w:r>
      <w:r w:rsidR="0005372B" w:rsidRPr="00DD4139">
        <w:rPr>
          <w:rFonts w:ascii="Helvetica" w:eastAsia="Times New Roman" w:hAnsi="Helvetica" w:cs="Times New Roman"/>
        </w:rPr>
        <w:t>.</w:t>
      </w:r>
    </w:p>
    <w:p w14:paraId="16271B89" w14:textId="77777777" w:rsidR="006918C4" w:rsidRPr="00DD4139" w:rsidRDefault="00205F87" w:rsidP="006918C4">
      <w:pPr>
        <w:pStyle w:val="Default"/>
        <w:rPr>
          <w:rFonts w:ascii="Helvetica" w:hAnsi="Helvetica"/>
        </w:rPr>
      </w:pPr>
      <w:r w:rsidRPr="00DD4139">
        <w:rPr>
          <w:rFonts w:ascii="Helvetica" w:hAnsi="Helvetica"/>
        </w:rPr>
        <w:t xml:space="preserve"> </w:t>
      </w:r>
    </w:p>
    <w:p w14:paraId="755814E2" w14:textId="77777777" w:rsidR="00807C42" w:rsidRPr="00DD4139" w:rsidRDefault="00807C42" w:rsidP="006918C4">
      <w:pPr>
        <w:pStyle w:val="Default"/>
        <w:rPr>
          <w:rFonts w:ascii="Helvetica" w:hAnsi="Helvetica"/>
          <w:b/>
        </w:rPr>
      </w:pPr>
      <w:r w:rsidRPr="00DD4139">
        <w:rPr>
          <w:rFonts w:ascii="Helvetica" w:hAnsi="Helvetica"/>
          <w:b/>
        </w:rPr>
        <w:t>About this evidence</w:t>
      </w:r>
    </w:p>
    <w:p w14:paraId="4F261232" w14:textId="77777777" w:rsidR="00807C42" w:rsidRPr="00DD4139" w:rsidRDefault="00807C42" w:rsidP="004E385E">
      <w:pPr>
        <w:pStyle w:val="Default"/>
        <w:rPr>
          <w:rFonts w:ascii="Helvetica" w:hAnsi="Helvetica"/>
        </w:rPr>
      </w:pPr>
    </w:p>
    <w:p w14:paraId="21E157B0" w14:textId="7922F539" w:rsidR="00EE4F41" w:rsidRPr="00DD4139" w:rsidRDefault="000725C1" w:rsidP="004E385E">
      <w:pPr>
        <w:rPr>
          <w:rFonts w:ascii="Helvetica" w:hAnsi="Helvetica"/>
        </w:rPr>
      </w:pPr>
      <w:r w:rsidRPr="00DD4139">
        <w:rPr>
          <w:rFonts w:ascii="Helvetica" w:hAnsi="Helvetica"/>
        </w:rPr>
        <w:t xml:space="preserve">In January 2021 we started a women’s project, beginning with in-depth research into women’s experiences of gambling support services. The research, </w:t>
      </w:r>
      <w:r w:rsidR="004E385E" w:rsidRPr="00DD4139">
        <w:rPr>
          <w:rFonts w:ascii="Helvetica" w:hAnsi="Helvetica"/>
        </w:rPr>
        <w:t>en</w:t>
      </w:r>
      <w:r w:rsidRPr="00DD4139">
        <w:rPr>
          <w:rFonts w:ascii="Helvetica" w:hAnsi="Helvetica"/>
        </w:rPr>
        <w:t xml:space="preserve">titled </w:t>
      </w:r>
      <w:r w:rsidR="00100C83" w:rsidRPr="00DD4139">
        <w:rPr>
          <w:rFonts w:ascii="Helvetica" w:hAnsi="Helvetica"/>
        </w:rPr>
        <w:t>“</w:t>
      </w:r>
      <w:r w:rsidR="004E385E" w:rsidRPr="00DD4139">
        <w:rPr>
          <w:rFonts w:ascii="Helvetica" w:hAnsi="Helvetica"/>
        </w:rPr>
        <w:t>Treatment and Support Services for Women Experiencing Gambling Harms: What Women Get and What Women Want</w:t>
      </w:r>
      <w:r w:rsidR="00100C83" w:rsidRPr="00DD4139">
        <w:rPr>
          <w:rFonts w:ascii="Helvetica" w:hAnsi="Helvetica"/>
        </w:rPr>
        <w:t xml:space="preserve">”, consists of a literature review, </w:t>
      </w:r>
      <w:r w:rsidR="00944A3F" w:rsidRPr="00DD4139">
        <w:rPr>
          <w:rFonts w:ascii="Helvetica" w:hAnsi="Helvetica"/>
        </w:rPr>
        <w:t xml:space="preserve">online review of existing services and resources for women, and a series of </w:t>
      </w:r>
      <w:r w:rsidR="00D6746E" w:rsidRPr="00DD4139">
        <w:rPr>
          <w:rFonts w:ascii="Helvetica" w:hAnsi="Helvetica"/>
        </w:rPr>
        <w:t xml:space="preserve">six </w:t>
      </w:r>
      <w:r w:rsidR="00944A3F" w:rsidRPr="00DD4139">
        <w:rPr>
          <w:rFonts w:ascii="Helvetica" w:hAnsi="Helvetica"/>
        </w:rPr>
        <w:t>focus groups</w:t>
      </w:r>
      <w:r w:rsidR="008F0C0E" w:rsidRPr="00DD4139">
        <w:rPr>
          <w:rFonts w:ascii="Helvetica" w:hAnsi="Helvetica"/>
        </w:rPr>
        <w:t xml:space="preserve"> </w:t>
      </w:r>
      <w:r w:rsidR="00D6746E" w:rsidRPr="00DD4139">
        <w:rPr>
          <w:rFonts w:ascii="Helvetica" w:hAnsi="Helvetica"/>
        </w:rPr>
        <w:t>with 15</w:t>
      </w:r>
      <w:r w:rsidR="008F0C0E" w:rsidRPr="00DD4139">
        <w:rPr>
          <w:rFonts w:ascii="Helvetica" w:hAnsi="Helvetica"/>
        </w:rPr>
        <w:t xml:space="preserve"> women with lived experience of gambling harms</w:t>
      </w:r>
      <w:r w:rsidR="00944A3F" w:rsidRPr="00DD4139">
        <w:rPr>
          <w:rFonts w:ascii="Helvetica" w:hAnsi="Helvetica"/>
        </w:rPr>
        <w:t xml:space="preserve">. </w:t>
      </w:r>
      <w:r w:rsidR="008F0C0E" w:rsidRPr="00DD4139">
        <w:rPr>
          <w:rFonts w:ascii="Helvetica" w:hAnsi="Helvetica"/>
        </w:rPr>
        <w:t xml:space="preserve">This </w:t>
      </w:r>
      <w:r w:rsidR="007D2B2D" w:rsidRPr="00DD4139">
        <w:rPr>
          <w:rFonts w:ascii="Helvetica" w:hAnsi="Helvetica"/>
        </w:rPr>
        <w:t>contribution</w:t>
      </w:r>
      <w:r w:rsidR="008F0C0E" w:rsidRPr="00DD4139">
        <w:rPr>
          <w:rFonts w:ascii="Helvetica" w:hAnsi="Helvetica"/>
        </w:rPr>
        <w:t xml:space="preserve"> is based on the preliminary findings of that research</w:t>
      </w:r>
      <w:r w:rsidR="004779C3">
        <w:rPr>
          <w:rFonts w:ascii="Helvetica" w:hAnsi="Helvetica"/>
        </w:rPr>
        <w:t>, plus insight</w:t>
      </w:r>
      <w:r w:rsidR="00A901A7">
        <w:rPr>
          <w:rFonts w:ascii="Helvetica" w:hAnsi="Helvetica"/>
        </w:rPr>
        <w:t>s</w:t>
      </w:r>
      <w:r w:rsidR="004779C3">
        <w:rPr>
          <w:rFonts w:ascii="Helvetica" w:hAnsi="Helvetica"/>
        </w:rPr>
        <w:t xml:space="preserve"> from working with our female clients</w:t>
      </w:r>
      <w:r w:rsidR="00AB034E" w:rsidRPr="00DD4139">
        <w:rPr>
          <w:rFonts w:ascii="Helvetica" w:hAnsi="Helvetica"/>
        </w:rPr>
        <w:t xml:space="preserve">. A draft of the </w:t>
      </w:r>
      <w:r w:rsidR="00A949FC" w:rsidRPr="00DD4139">
        <w:rPr>
          <w:rFonts w:ascii="Helvetica" w:hAnsi="Helvetica"/>
        </w:rPr>
        <w:t>contribution</w:t>
      </w:r>
      <w:r w:rsidR="00D6746E" w:rsidRPr="00DD4139">
        <w:rPr>
          <w:rFonts w:ascii="Helvetica" w:hAnsi="Helvetica"/>
        </w:rPr>
        <w:t xml:space="preserve"> was also circulated among </w:t>
      </w:r>
      <w:proofErr w:type="spellStart"/>
      <w:r w:rsidR="00AB034E" w:rsidRPr="00DD4139">
        <w:rPr>
          <w:rFonts w:ascii="Helvetica" w:hAnsi="Helvetica"/>
        </w:rPr>
        <w:t>Betknowmore’s</w:t>
      </w:r>
      <w:proofErr w:type="spellEnd"/>
      <w:r w:rsidR="00AB034E" w:rsidRPr="00DD4139">
        <w:rPr>
          <w:rFonts w:ascii="Helvetica" w:hAnsi="Helvetica"/>
        </w:rPr>
        <w:t xml:space="preserve"> staff </w:t>
      </w:r>
      <w:r w:rsidR="00A901A7">
        <w:rPr>
          <w:rFonts w:ascii="Helvetica" w:hAnsi="Helvetica"/>
        </w:rPr>
        <w:t xml:space="preserve">and volunteers </w:t>
      </w:r>
      <w:r w:rsidR="00AB034E" w:rsidRPr="00DD4139">
        <w:rPr>
          <w:rFonts w:ascii="Helvetica" w:hAnsi="Helvetica"/>
        </w:rPr>
        <w:t xml:space="preserve">for comments, including </w:t>
      </w:r>
      <w:r w:rsidR="00A901A7">
        <w:rPr>
          <w:rFonts w:ascii="Helvetica" w:hAnsi="Helvetica"/>
        </w:rPr>
        <w:t>women</w:t>
      </w:r>
      <w:r w:rsidR="00AB034E" w:rsidRPr="00DD4139">
        <w:rPr>
          <w:rFonts w:ascii="Helvetica" w:hAnsi="Helvetica"/>
        </w:rPr>
        <w:t xml:space="preserve"> with lived experience. </w:t>
      </w:r>
      <w:r w:rsidR="00D6746E" w:rsidRPr="00DD4139">
        <w:rPr>
          <w:rFonts w:ascii="Helvetica" w:hAnsi="Helvetica"/>
        </w:rPr>
        <w:t xml:space="preserve">The contribution </w:t>
      </w:r>
      <w:r w:rsidR="007A2A09" w:rsidRPr="00DD4139">
        <w:rPr>
          <w:rFonts w:ascii="Helvetica" w:hAnsi="Helvetica"/>
        </w:rPr>
        <w:t>therefore</w:t>
      </w:r>
      <w:r w:rsidR="00D6746E" w:rsidRPr="00DD4139">
        <w:rPr>
          <w:rFonts w:ascii="Helvetica" w:hAnsi="Helvetica"/>
        </w:rPr>
        <w:t xml:space="preserve"> capture</w:t>
      </w:r>
      <w:r w:rsidR="007A2A09" w:rsidRPr="00DD4139">
        <w:rPr>
          <w:rFonts w:ascii="Helvetica" w:hAnsi="Helvetica"/>
        </w:rPr>
        <w:t>s</w:t>
      </w:r>
      <w:r w:rsidR="00D6746E" w:rsidRPr="00DD4139">
        <w:rPr>
          <w:rFonts w:ascii="Helvetica" w:hAnsi="Helvetica"/>
        </w:rPr>
        <w:t xml:space="preserve"> the voice</w:t>
      </w:r>
      <w:r w:rsidR="00E67DC6" w:rsidRPr="00DD4139">
        <w:rPr>
          <w:rFonts w:ascii="Helvetica" w:hAnsi="Helvetica"/>
        </w:rPr>
        <w:t>s</w:t>
      </w:r>
      <w:r w:rsidR="00D6746E" w:rsidRPr="00DD4139">
        <w:rPr>
          <w:rFonts w:ascii="Helvetica" w:hAnsi="Helvetica"/>
        </w:rPr>
        <w:t xml:space="preserve"> of women with lived experience of </w:t>
      </w:r>
      <w:r w:rsidR="007A2A09" w:rsidRPr="00DD4139">
        <w:rPr>
          <w:rFonts w:ascii="Helvetica" w:hAnsi="Helvetica"/>
        </w:rPr>
        <w:t>gambling harms.</w:t>
      </w:r>
    </w:p>
    <w:p w14:paraId="232823A0" w14:textId="77777777" w:rsidR="000725C1" w:rsidRPr="00DD4139" w:rsidRDefault="000725C1" w:rsidP="004E385E">
      <w:pPr>
        <w:pStyle w:val="Default"/>
        <w:rPr>
          <w:rFonts w:ascii="Helvetica" w:hAnsi="Helvetica"/>
        </w:rPr>
      </w:pPr>
    </w:p>
    <w:p w14:paraId="55EB7B88" w14:textId="5968BE19" w:rsidR="000725C1" w:rsidRPr="00DD4139" w:rsidRDefault="005003E2" w:rsidP="004E385E">
      <w:pPr>
        <w:pStyle w:val="Default"/>
        <w:rPr>
          <w:rFonts w:ascii="Helvetica" w:hAnsi="Helvetica"/>
          <w:b/>
        </w:rPr>
      </w:pPr>
      <w:r w:rsidRPr="00DD4139">
        <w:rPr>
          <w:rFonts w:ascii="Helvetica" w:hAnsi="Helvetica"/>
          <w:b/>
        </w:rPr>
        <w:t>Our</w:t>
      </w:r>
      <w:r w:rsidR="00AF56FC" w:rsidRPr="00DD4139">
        <w:rPr>
          <w:rFonts w:ascii="Helvetica" w:hAnsi="Helvetica"/>
          <w:b/>
        </w:rPr>
        <w:t xml:space="preserve"> </w:t>
      </w:r>
      <w:r w:rsidR="002A19A6" w:rsidRPr="00DD4139">
        <w:rPr>
          <w:rFonts w:ascii="Helvetica" w:hAnsi="Helvetica"/>
          <w:b/>
        </w:rPr>
        <w:t>evidence</w:t>
      </w:r>
    </w:p>
    <w:p w14:paraId="45EEE90C" w14:textId="77777777" w:rsidR="00F37FB7" w:rsidRPr="00DD4139" w:rsidRDefault="00F37FB7" w:rsidP="004E385E">
      <w:pPr>
        <w:pStyle w:val="Default"/>
        <w:rPr>
          <w:rFonts w:ascii="Helvetica" w:hAnsi="Helvetica"/>
        </w:rPr>
      </w:pPr>
    </w:p>
    <w:p w14:paraId="7C35C068" w14:textId="12000005" w:rsidR="008810D2" w:rsidRDefault="00091C32" w:rsidP="000861CF">
      <w:pPr>
        <w:pStyle w:val="Default"/>
        <w:rPr>
          <w:rFonts w:ascii="Helvetica" w:hAnsi="Helvetica"/>
        </w:rPr>
      </w:pPr>
      <w:r w:rsidRPr="0061280C">
        <w:rPr>
          <w:rFonts w:ascii="Helvetica" w:hAnsi="Helvetica"/>
        </w:rPr>
        <w:t>Over the past five years, the number of women reporting problems resulting from gambling has risen at m</w:t>
      </w:r>
      <w:r w:rsidR="0079631F" w:rsidRPr="0061280C">
        <w:rPr>
          <w:rFonts w:ascii="Helvetica" w:hAnsi="Helvetica"/>
        </w:rPr>
        <w:t>ore than twice the rate of men</w:t>
      </w:r>
      <w:r w:rsidRPr="0061280C">
        <w:rPr>
          <w:rFonts w:ascii="Helvetica" w:hAnsi="Helvetica"/>
        </w:rPr>
        <w:t xml:space="preserve">, according to figures from </w:t>
      </w:r>
      <w:proofErr w:type="spellStart"/>
      <w:r w:rsidRPr="0061280C">
        <w:rPr>
          <w:rFonts w:ascii="Helvetica" w:hAnsi="Helvetica"/>
        </w:rPr>
        <w:t>GamCare</w:t>
      </w:r>
      <w:proofErr w:type="spellEnd"/>
      <w:r w:rsidRPr="0061280C">
        <w:rPr>
          <w:rFonts w:ascii="Helvetica" w:hAnsi="Helvetica"/>
        </w:rPr>
        <w:t>,</w:t>
      </w:r>
      <w:r w:rsidRPr="0061280C">
        <w:rPr>
          <w:rFonts w:ascii="Helvetica" w:eastAsia="Times New Roman" w:hAnsi="Helvetica"/>
        </w:rPr>
        <w:t xml:space="preserve"> </w:t>
      </w:r>
      <w:r w:rsidR="0051043D" w:rsidRPr="0061280C">
        <w:rPr>
          <w:rFonts w:ascii="Helvetica" w:eastAsia="Times New Roman" w:hAnsi="Helvetica"/>
        </w:rPr>
        <w:t>yet</w:t>
      </w:r>
      <w:r w:rsidRPr="0061280C">
        <w:rPr>
          <w:rFonts w:ascii="Helvetica" w:eastAsia="Times New Roman" w:hAnsi="Helvetica"/>
        </w:rPr>
        <w:t xml:space="preserve"> </w:t>
      </w:r>
      <w:r w:rsidR="003B61DB" w:rsidRPr="0061280C">
        <w:rPr>
          <w:rFonts w:ascii="Helvetica" w:hAnsi="Helvetica"/>
        </w:rPr>
        <w:t xml:space="preserve">the number of women experiencing gambling harms is thought to be significantly underestimated. </w:t>
      </w:r>
      <w:r w:rsidR="00BA64A2" w:rsidRPr="0061280C">
        <w:rPr>
          <w:rFonts w:ascii="Helvetica" w:hAnsi="Helvetica"/>
        </w:rPr>
        <w:t xml:space="preserve">Research for </w:t>
      </w:r>
      <w:proofErr w:type="spellStart"/>
      <w:r w:rsidR="00BA64A2" w:rsidRPr="0061280C">
        <w:rPr>
          <w:rFonts w:ascii="Helvetica" w:hAnsi="Helvetica"/>
        </w:rPr>
        <w:t>GambleAware</w:t>
      </w:r>
      <w:proofErr w:type="spellEnd"/>
      <w:r w:rsidR="00BA64A2" w:rsidRPr="0061280C">
        <w:rPr>
          <w:rFonts w:ascii="Helvetica" w:hAnsi="Helvetica"/>
        </w:rPr>
        <w:t xml:space="preserve"> shows that young women, women from ethnic minority communities and women from lower socio-economic groups are particularly prone to gambling harms.</w:t>
      </w:r>
      <w:r w:rsidR="00BA64A2" w:rsidRPr="0061280C">
        <w:rPr>
          <w:rStyle w:val="FootnoteReference"/>
          <w:rFonts w:ascii="Helvetica" w:hAnsi="Helvetica"/>
        </w:rPr>
        <w:footnoteReference w:id="1"/>
      </w:r>
      <w:r w:rsidR="00BA64A2" w:rsidRPr="0061280C">
        <w:rPr>
          <w:rFonts w:ascii="Helvetica" w:hAnsi="Helvetica"/>
        </w:rPr>
        <w:t xml:space="preserve"> </w:t>
      </w:r>
      <w:r w:rsidR="004C73C8" w:rsidRPr="0061280C">
        <w:rPr>
          <w:rFonts w:ascii="Helvetica" w:eastAsia="Times New Roman" w:hAnsi="Helvetica"/>
        </w:rPr>
        <w:t>The rise in the number</w:t>
      </w:r>
      <w:r w:rsidR="00A5452B">
        <w:rPr>
          <w:rFonts w:ascii="Helvetica" w:eastAsia="Times New Roman" w:hAnsi="Helvetica"/>
        </w:rPr>
        <w:t xml:space="preserve"> of women experiencing </w:t>
      </w:r>
      <w:r w:rsidR="004F3862">
        <w:rPr>
          <w:rFonts w:ascii="Helvetica" w:eastAsia="Times New Roman" w:hAnsi="Helvetica"/>
        </w:rPr>
        <w:t>these</w:t>
      </w:r>
      <w:r w:rsidR="004C73C8" w:rsidRPr="0061280C">
        <w:rPr>
          <w:rFonts w:ascii="Helvetica" w:eastAsia="Times New Roman" w:hAnsi="Helvetica"/>
        </w:rPr>
        <w:t xml:space="preserve"> harm</w:t>
      </w:r>
      <w:r w:rsidR="004F3862">
        <w:rPr>
          <w:rFonts w:ascii="Helvetica" w:eastAsia="Times New Roman" w:hAnsi="Helvetica"/>
        </w:rPr>
        <w:t>s</w:t>
      </w:r>
      <w:r w:rsidR="004C73C8" w:rsidRPr="0061280C">
        <w:rPr>
          <w:rFonts w:ascii="Helvetica" w:eastAsia="Times New Roman" w:hAnsi="Helvetica"/>
        </w:rPr>
        <w:t xml:space="preserve"> is directly attributable to the ease with which women can now gamble online</w:t>
      </w:r>
      <w:r w:rsidR="0061280C" w:rsidRPr="0061280C">
        <w:rPr>
          <w:rFonts w:ascii="Helvetica" w:eastAsia="Times New Roman" w:hAnsi="Helvetica"/>
        </w:rPr>
        <w:t xml:space="preserve">, with a number of </w:t>
      </w:r>
      <w:r w:rsidR="00BA64A2">
        <w:rPr>
          <w:rFonts w:ascii="Helvetica" w:eastAsia="Times New Roman" w:hAnsi="Helvetica"/>
        </w:rPr>
        <w:t xml:space="preserve">highly addictive </w:t>
      </w:r>
      <w:r w:rsidR="00611F28" w:rsidRPr="0061280C">
        <w:rPr>
          <w:rFonts w:ascii="Helvetica" w:eastAsia="Times New Roman" w:hAnsi="Helvetica"/>
        </w:rPr>
        <w:t xml:space="preserve">products </w:t>
      </w:r>
      <w:r w:rsidR="00BA64A2">
        <w:rPr>
          <w:rFonts w:ascii="Helvetica" w:eastAsia="Times New Roman" w:hAnsi="Helvetica"/>
        </w:rPr>
        <w:t>being</w:t>
      </w:r>
      <w:r w:rsidR="0061280C" w:rsidRPr="0061280C">
        <w:rPr>
          <w:rFonts w:ascii="Helvetica" w:hAnsi="Helvetica"/>
        </w:rPr>
        <w:t xml:space="preserve"> directly </w:t>
      </w:r>
      <w:r w:rsidR="0061280C" w:rsidRPr="0061280C">
        <w:rPr>
          <w:rFonts w:ascii="Helvetica" w:hAnsi="Helvetica"/>
        </w:rPr>
        <w:lastRenderedPageBreak/>
        <w:t xml:space="preserve">marketed at women. </w:t>
      </w:r>
      <w:r w:rsidR="00A5452B">
        <w:rPr>
          <w:rFonts w:ascii="Helvetica" w:hAnsi="Helvetica" w:cs="Times New Roman"/>
          <w:color w:val="231F20"/>
        </w:rPr>
        <w:t>The</w:t>
      </w:r>
      <w:r w:rsidR="0061280C" w:rsidRPr="0061280C">
        <w:rPr>
          <w:rFonts w:ascii="Helvetica" w:hAnsi="Helvetica" w:cs="Times New Roman"/>
          <w:color w:val="231F20"/>
        </w:rPr>
        <w:t xml:space="preserve"> addictive nature </w:t>
      </w:r>
      <w:r w:rsidR="00BA64A2">
        <w:rPr>
          <w:rFonts w:ascii="Helvetica" w:hAnsi="Helvetica" w:cs="Times New Roman"/>
          <w:color w:val="231F20"/>
        </w:rPr>
        <w:t xml:space="preserve">of these products </w:t>
      </w:r>
      <w:r w:rsidR="0061280C" w:rsidRPr="0061280C">
        <w:rPr>
          <w:rFonts w:ascii="Helvetica" w:hAnsi="Helvetica" w:cs="Times New Roman"/>
          <w:color w:val="231F20"/>
        </w:rPr>
        <w:t>is explained by the opportunity they offer for quick and continuous play.</w:t>
      </w:r>
      <w:r w:rsidR="0061280C" w:rsidRPr="0061280C">
        <w:rPr>
          <w:rFonts w:ascii="Helvetica" w:hAnsi="Helvetica"/>
        </w:rPr>
        <w:t xml:space="preserve"> </w:t>
      </w:r>
      <w:r w:rsidR="00BA64A2">
        <w:rPr>
          <w:rFonts w:ascii="Helvetica" w:hAnsi="Helvetica"/>
        </w:rPr>
        <w:t>Yet despite the growing numbers of women suffering from gambling harms</w:t>
      </w:r>
      <w:r w:rsidR="00A5452B">
        <w:rPr>
          <w:rFonts w:ascii="Helvetica" w:hAnsi="Helvetica"/>
        </w:rPr>
        <w:t>,</w:t>
      </w:r>
      <w:r w:rsidR="00BA64A2" w:rsidRPr="0061280C">
        <w:rPr>
          <w:rFonts w:ascii="Helvetica" w:hAnsi="Helvetica"/>
        </w:rPr>
        <w:t xml:space="preserve"> only about 1% of </w:t>
      </w:r>
      <w:r w:rsidR="00A5452B">
        <w:rPr>
          <w:rFonts w:ascii="Helvetica" w:hAnsi="Helvetica"/>
        </w:rPr>
        <w:t>them</w:t>
      </w:r>
      <w:r w:rsidR="00BA64A2" w:rsidRPr="0061280C">
        <w:rPr>
          <w:rFonts w:ascii="Helvetica" w:hAnsi="Helvetica"/>
        </w:rPr>
        <w:t xml:space="preserve"> receive help and support.</w:t>
      </w:r>
    </w:p>
    <w:p w14:paraId="3721A7B6" w14:textId="77777777" w:rsidR="003E5CAA" w:rsidRDefault="003E5CAA" w:rsidP="000861CF">
      <w:pPr>
        <w:pStyle w:val="Default"/>
        <w:rPr>
          <w:rFonts w:ascii="Helvetica" w:hAnsi="Helvetica"/>
        </w:rPr>
      </w:pPr>
    </w:p>
    <w:p w14:paraId="402FDCFD" w14:textId="04C855B2" w:rsidR="003E5CAA" w:rsidRPr="002D4D67" w:rsidRDefault="00984872" w:rsidP="000861CF">
      <w:pPr>
        <w:pStyle w:val="Default"/>
        <w:rPr>
          <w:rFonts w:ascii="Helvetica" w:hAnsi="Helvetica"/>
        </w:rPr>
      </w:pPr>
      <w:r>
        <w:rPr>
          <w:rFonts w:ascii="Helvetica" w:hAnsi="Helvetica"/>
        </w:rPr>
        <w:t xml:space="preserve">The </w:t>
      </w:r>
      <w:proofErr w:type="spellStart"/>
      <w:r w:rsidR="003E5CAA">
        <w:rPr>
          <w:rFonts w:ascii="Helvetica" w:hAnsi="Helvetica"/>
        </w:rPr>
        <w:t>Covid</w:t>
      </w:r>
      <w:proofErr w:type="spellEnd"/>
      <w:r>
        <w:rPr>
          <w:rFonts w:ascii="Helvetica" w:hAnsi="Helvetica"/>
        </w:rPr>
        <w:t>-19 pandemic</w:t>
      </w:r>
      <w:r w:rsidR="003E5CAA">
        <w:rPr>
          <w:rFonts w:ascii="Helvetica" w:hAnsi="Helvetica"/>
        </w:rPr>
        <w:t xml:space="preserve"> and its resultant lockdowns ha</w:t>
      </w:r>
      <w:r>
        <w:rPr>
          <w:rFonts w:ascii="Helvetica" w:hAnsi="Helvetica"/>
        </w:rPr>
        <w:t>ve</w:t>
      </w:r>
      <w:r w:rsidR="003E5CAA">
        <w:rPr>
          <w:rFonts w:ascii="Helvetica" w:hAnsi="Helvetica"/>
        </w:rPr>
        <w:t xml:space="preserve"> also impacted heavily upon </w:t>
      </w:r>
      <w:r w:rsidR="00E406A0">
        <w:rPr>
          <w:rFonts w:ascii="Helvetica" w:hAnsi="Helvetica"/>
        </w:rPr>
        <w:t>women</w:t>
      </w:r>
      <w:r w:rsidR="009D3784">
        <w:rPr>
          <w:rFonts w:ascii="Helvetica" w:hAnsi="Helvetica"/>
        </w:rPr>
        <w:t>.</w:t>
      </w:r>
      <w:r w:rsidR="009D3784" w:rsidRPr="009D3784">
        <w:rPr>
          <w:rFonts w:ascii="Helvetica" w:hAnsi="Helvetica"/>
        </w:rPr>
        <w:t xml:space="preserve"> </w:t>
      </w:r>
      <w:r w:rsidR="009D3784">
        <w:rPr>
          <w:rFonts w:ascii="Helvetica" w:hAnsi="Helvetica"/>
        </w:rPr>
        <w:t>Many of the drivers of harmful gambling by women</w:t>
      </w:r>
      <w:r w:rsidR="00EC1C8A" w:rsidRPr="00EC1C8A">
        <w:rPr>
          <w:rFonts w:ascii="Helvetica" w:hAnsi="Helvetica"/>
        </w:rPr>
        <w:t xml:space="preserve"> </w:t>
      </w:r>
      <w:r w:rsidR="00EC1C8A">
        <w:rPr>
          <w:rFonts w:ascii="Helvetica" w:hAnsi="Helvetica"/>
        </w:rPr>
        <w:t>have increased. These include</w:t>
      </w:r>
      <w:r w:rsidR="009D3784">
        <w:rPr>
          <w:rFonts w:ascii="Helvetica" w:hAnsi="Helvetica"/>
        </w:rPr>
        <w:t xml:space="preserve"> </w:t>
      </w:r>
      <w:r w:rsidR="00EC1C8A">
        <w:rPr>
          <w:rFonts w:ascii="Helvetica" w:hAnsi="Helvetica"/>
        </w:rPr>
        <w:t>higher rates</w:t>
      </w:r>
      <w:r w:rsidR="000D20B8">
        <w:rPr>
          <w:rFonts w:ascii="Helvetica" w:hAnsi="Helvetica"/>
        </w:rPr>
        <w:t xml:space="preserve"> of domestic violence and</w:t>
      </w:r>
      <w:r w:rsidR="00EC1C8A">
        <w:rPr>
          <w:rFonts w:ascii="Helvetica" w:hAnsi="Helvetica"/>
        </w:rPr>
        <w:t xml:space="preserve"> </w:t>
      </w:r>
      <w:r w:rsidR="00930750">
        <w:rPr>
          <w:rFonts w:ascii="Helvetica" w:hAnsi="Helvetica"/>
        </w:rPr>
        <w:t>increased</w:t>
      </w:r>
      <w:r w:rsidR="00E406A0">
        <w:rPr>
          <w:rFonts w:ascii="Helvetica" w:hAnsi="Helvetica"/>
        </w:rPr>
        <w:t xml:space="preserve"> burden</w:t>
      </w:r>
      <w:r w:rsidR="00930750">
        <w:rPr>
          <w:rFonts w:ascii="Helvetica" w:hAnsi="Helvetica"/>
        </w:rPr>
        <w:t>s</w:t>
      </w:r>
      <w:r w:rsidR="000D20B8">
        <w:rPr>
          <w:rFonts w:ascii="Helvetica" w:hAnsi="Helvetica"/>
        </w:rPr>
        <w:t xml:space="preserve"> of care</w:t>
      </w:r>
      <w:r w:rsidR="00E406A0">
        <w:rPr>
          <w:rFonts w:ascii="Helvetica" w:hAnsi="Helvetica"/>
        </w:rPr>
        <w:t xml:space="preserve">, for </w:t>
      </w:r>
      <w:r w:rsidR="00EC1C8A">
        <w:rPr>
          <w:rFonts w:ascii="Helvetica" w:hAnsi="Helvetica"/>
        </w:rPr>
        <w:t xml:space="preserve">example, through </w:t>
      </w:r>
      <w:r w:rsidR="000D20B8">
        <w:rPr>
          <w:rFonts w:ascii="Helvetica" w:hAnsi="Helvetica"/>
        </w:rPr>
        <w:t xml:space="preserve">providing </w:t>
      </w:r>
      <w:r w:rsidR="00EC1C8A">
        <w:rPr>
          <w:rFonts w:ascii="Helvetica" w:hAnsi="Helvetica"/>
        </w:rPr>
        <w:t>home schooling or having exclusive responsibility for the care of children with disabilities</w:t>
      </w:r>
      <w:r w:rsidR="000D20B8">
        <w:rPr>
          <w:rFonts w:ascii="Helvetica" w:hAnsi="Helvetica"/>
        </w:rPr>
        <w:t>, all within the broader context of reduced</w:t>
      </w:r>
      <w:r w:rsidR="00E406A0">
        <w:rPr>
          <w:rFonts w:ascii="Helvetica" w:hAnsi="Helvetica"/>
        </w:rPr>
        <w:t xml:space="preserve"> family earnings</w:t>
      </w:r>
      <w:r w:rsidR="000D20B8">
        <w:rPr>
          <w:rFonts w:ascii="Helvetica" w:hAnsi="Helvetica"/>
        </w:rPr>
        <w:t xml:space="preserve"> and increased</w:t>
      </w:r>
      <w:r w:rsidR="00C22352">
        <w:rPr>
          <w:rFonts w:ascii="Helvetica" w:hAnsi="Helvetica"/>
        </w:rPr>
        <w:t xml:space="preserve"> social isolation</w:t>
      </w:r>
      <w:r w:rsidR="00E406A0">
        <w:rPr>
          <w:rFonts w:ascii="Helvetica" w:hAnsi="Helvetica"/>
        </w:rPr>
        <w:t xml:space="preserve">. </w:t>
      </w:r>
      <w:r w:rsidR="00BF0E1E" w:rsidRPr="002D4D67">
        <w:rPr>
          <w:rFonts w:ascii="Helvetica" w:hAnsi="Helvetica"/>
        </w:rPr>
        <w:t xml:space="preserve">Research from the University of </w:t>
      </w:r>
      <w:proofErr w:type="spellStart"/>
      <w:r w:rsidR="00BF0E1E" w:rsidRPr="002D4D67">
        <w:rPr>
          <w:rFonts w:ascii="Helvetica" w:hAnsi="Helvetica"/>
        </w:rPr>
        <w:t>Stirling</w:t>
      </w:r>
      <w:proofErr w:type="spellEnd"/>
      <w:r w:rsidR="00BF0E1E" w:rsidRPr="002D4D67">
        <w:rPr>
          <w:rFonts w:ascii="Helvetica" w:hAnsi="Helvetica"/>
        </w:rPr>
        <w:t xml:space="preserve"> shows that 1</w:t>
      </w:r>
      <w:r w:rsidR="00BF0E1E" w:rsidRPr="002D4D67">
        <w:rPr>
          <w:rFonts w:ascii="Helvetica" w:eastAsia="Times New Roman" w:hAnsi="Helvetica" w:cs="Times New Roman"/>
        </w:rPr>
        <w:t xml:space="preserve">7.3% of men and 16.5% of women started a new form of gambling during </w:t>
      </w:r>
      <w:r w:rsidR="005B4B90" w:rsidRPr="002D4D67">
        <w:rPr>
          <w:rFonts w:ascii="Helvetica" w:eastAsia="Times New Roman" w:hAnsi="Helvetica" w:cs="Times New Roman"/>
        </w:rPr>
        <w:t>a</w:t>
      </w:r>
      <w:r w:rsidR="00BF0E1E" w:rsidRPr="002D4D67">
        <w:rPr>
          <w:rFonts w:ascii="Helvetica" w:eastAsia="Times New Roman" w:hAnsi="Helvetica" w:cs="Times New Roman"/>
        </w:rPr>
        <w:t xml:space="preserve"> three-month period</w:t>
      </w:r>
      <w:r w:rsidR="005B4B90" w:rsidRPr="002D4D67">
        <w:rPr>
          <w:rFonts w:ascii="Helvetica" w:eastAsia="Times New Roman" w:hAnsi="Helvetica" w:cs="Times New Roman"/>
        </w:rPr>
        <w:t xml:space="preserve"> of lockdown</w:t>
      </w:r>
      <w:r w:rsidR="00BF0E1E" w:rsidRPr="002D4D67">
        <w:rPr>
          <w:rFonts w:ascii="Helvetica" w:eastAsia="Times New Roman" w:hAnsi="Helvetica" w:cs="Times New Roman"/>
        </w:rPr>
        <w:t xml:space="preserve">, while 31.3% of men and 30.3% of women increased their frequency of gambling on at least one activity. </w:t>
      </w:r>
      <w:r w:rsidR="00B8035F">
        <w:rPr>
          <w:rFonts w:ascii="Helvetica" w:eastAsia="Times New Roman" w:hAnsi="Helvetica" w:cs="Times New Roman"/>
        </w:rPr>
        <w:t>The study found that t</w:t>
      </w:r>
      <w:r w:rsidR="00BF0E1E" w:rsidRPr="002D4D67">
        <w:rPr>
          <w:rFonts w:ascii="Helvetica" w:eastAsia="Times New Roman" w:hAnsi="Helvetica" w:cs="Times New Roman"/>
        </w:rPr>
        <w:t>hose who started a new form, or increased the frequency, of gambling during lockdown are potentially vulnerable to gambling harms.</w:t>
      </w:r>
      <w:r>
        <w:rPr>
          <w:rFonts w:ascii="Helvetica" w:eastAsia="Times New Roman" w:hAnsi="Helvetica" w:cs="Times New Roman"/>
        </w:rPr>
        <w:t xml:space="preserve"> </w:t>
      </w:r>
    </w:p>
    <w:p w14:paraId="24875A40" w14:textId="77777777" w:rsidR="008810D2" w:rsidRPr="00DD4139" w:rsidRDefault="008810D2" w:rsidP="000861CF">
      <w:pPr>
        <w:pStyle w:val="Default"/>
        <w:rPr>
          <w:rFonts w:ascii="Helvetica" w:hAnsi="Helvetica"/>
        </w:rPr>
      </w:pPr>
    </w:p>
    <w:p w14:paraId="131AC316" w14:textId="77777777" w:rsidR="00255B19" w:rsidRDefault="004F3862" w:rsidP="000861CF">
      <w:pPr>
        <w:pStyle w:val="Default"/>
        <w:rPr>
          <w:rFonts w:ascii="Helvetica" w:hAnsi="Helvetica" w:cs="Times New Roman"/>
          <w:color w:val="131413"/>
        </w:rPr>
      </w:pPr>
      <w:r>
        <w:rPr>
          <w:rFonts w:ascii="Helvetica" w:hAnsi="Helvetica"/>
        </w:rPr>
        <w:t>Gambling</w:t>
      </w:r>
      <w:r w:rsidR="00F37FB7" w:rsidRPr="00DD4139">
        <w:rPr>
          <w:rFonts w:ascii="Helvetica" w:hAnsi="Helvetica"/>
        </w:rPr>
        <w:t xml:space="preserve"> harms are the “adverse impacts from gambling on the </w:t>
      </w:r>
      <w:r w:rsidR="00F37FB7" w:rsidRPr="00E94D2D">
        <w:rPr>
          <w:rFonts w:ascii="Helvetica" w:hAnsi="Helvetica"/>
        </w:rPr>
        <w:t>health and wellbeing of individuals, families, communities and society”.</w:t>
      </w:r>
      <w:r w:rsidR="00F37FB7" w:rsidRPr="00E94D2D">
        <w:rPr>
          <w:rStyle w:val="FootnoteReference"/>
          <w:rFonts w:ascii="Helvetica" w:hAnsi="Helvetica"/>
        </w:rPr>
        <w:footnoteReference w:id="2"/>
      </w:r>
      <w:r w:rsidR="00054A67" w:rsidRPr="00E94D2D">
        <w:rPr>
          <w:rFonts w:ascii="Helvetica" w:hAnsi="Helvetica"/>
        </w:rPr>
        <w:t xml:space="preserve"> </w:t>
      </w:r>
      <w:r w:rsidR="0079631F" w:rsidRPr="00E94D2D">
        <w:rPr>
          <w:rFonts w:ascii="Helvetica" w:hAnsi="Helvetica"/>
        </w:rPr>
        <w:t>H</w:t>
      </w:r>
      <w:r w:rsidR="00054A67" w:rsidRPr="00E94D2D">
        <w:rPr>
          <w:rFonts w:ascii="Helvetica" w:hAnsi="Helvetica"/>
        </w:rPr>
        <w:t xml:space="preserve">arms that are known to be associated with problem gambling include: mental and physical health impacts (e.g., depression, anxiety, insomnia, intestinal disorders, migraine, suicidal ideation and other stress related disorders); effects on relationships (including neglect of family and divorce); financial impacts (such as debt, work absenteeism and bankruptcy); and criminal </w:t>
      </w:r>
      <w:proofErr w:type="spellStart"/>
      <w:r w:rsidR="00054A67" w:rsidRPr="00E94D2D">
        <w:rPr>
          <w:rFonts w:ascii="Helvetica" w:hAnsi="Helvetica"/>
        </w:rPr>
        <w:t>behaviour</w:t>
      </w:r>
      <w:proofErr w:type="spellEnd"/>
      <w:r w:rsidR="00054A67" w:rsidRPr="00E94D2D">
        <w:rPr>
          <w:rFonts w:ascii="Helvetica" w:hAnsi="Helvetica"/>
        </w:rPr>
        <w:t xml:space="preserve"> (including acquisitive crime and domestic and child abuse)</w:t>
      </w:r>
      <w:r w:rsidR="00BC003B" w:rsidRPr="00E94D2D">
        <w:rPr>
          <w:rFonts w:ascii="Helvetica" w:hAnsi="Helvetica"/>
        </w:rPr>
        <w:t>.</w:t>
      </w:r>
      <w:r w:rsidR="00BC003B" w:rsidRPr="00E94D2D">
        <w:rPr>
          <w:rStyle w:val="FootnoteReference"/>
          <w:rFonts w:ascii="Helvetica" w:hAnsi="Helvetica"/>
        </w:rPr>
        <w:footnoteReference w:id="3"/>
      </w:r>
      <w:r w:rsidR="00BC003B" w:rsidRPr="00E94D2D">
        <w:rPr>
          <w:rFonts w:ascii="Helvetica" w:hAnsi="Helvetica"/>
        </w:rPr>
        <w:t xml:space="preserve"> </w:t>
      </w:r>
      <w:r w:rsidR="000861CF" w:rsidRPr="00E94D2D">
        <w:rPr>
          <w:rFonts w:ascii="Helvetica" w:hAnsi="Helvetica" w:cs="Times New Roman"/>
          <w:color w:val="131413"/>
        </w:rPr>
        <w:t xml:space="preserve">In research conducted by </w:t>
      </w:r>
      <w:proofErr w:type="spellStart"/>
      <w:r w:rsidR="000861CF" w:rsidRPr="00E94D2D">
        <w:rPr>
          <w:rFonts w:ascii="Helvetica" w:hAnsi="Helvetica" w:cs="Times New Roman"/>
          <w:color w:val="131413"/>
        </w:rPr>
        <w:t>GamCare</w:t>
      </w:r>
      <w:proofErr w:type="spellEnd"/>
      <w:r w:rsidR="000861CF" w:rsidRPr="00E94D2D">
        <w:rPr>
          <w:rFonts w:ascii="Helvetica" w:hAnsi="Helvetica" w:cs="Times New Roman"/>
          <w:color w:val="131413"/>
        </w:rPr>
        <w:t>, high numbers of women who gamble or used to gamble mentioned suicidal thoughts and feelings and 100% of women who gamble identified a negative impact on their mental health and wellbeing.</w:t>
      </w:r>
      <w:r w:rsidR="000861CF" w:rsidRPr="00E94D2D">
        <w:rPr>
          <w:rStyle w:val="FootnoteReference"/>
          <w:rFonts w:ascii="Helvetica" w:hAnsi="Helvetica" w:cs="Times New Roman"/>
          <w:color w:val="131413"/>
        </w:rPr>
        <w:footnoteReference w:id="4"/>
      </w:r>
      <w:r w:rsidR="000861CF" w:rsidRPr="00E94D2D">
        <w:rPr>
          <w:rFonts w:ascii="Helvetica" w:hAnsi="Helvetica" w:cs="Times New Roman"/>
          <w:color w:val="131413"/>
        </w:rPr>
        <w:t xml:space="preserve"> </w:t>
      </w:r>
    </w:p>
    <w:p w14:paraId="0E6C4F26" w14:textId="77777777" w:rsidR="00255B19" w:rsidRDefault="00255B19" w:rsidP="000861CF">
      <w:pPr>
        <w:pStyle w:val="Default"/>
        <w:rPr>
          <w:rFonts w:ascii="Helvetica" w:hAnsi="Helvetica" w:cs="Times New Roman"/>
          <w:color w:val="131413"/>
        </w:rPr>
      </w:pPr>
    </w:p>
    <w:p w14:paraId="4BFEDD39" w14:textId="538FEFFD" w:rsidR="000861CF" w:rsidRPr="00E94D2D" w:rsidRDefault="00CC3681" w:rsidP="000861CF">
      <w:pPr>
        <w:pStyle w:val="Default"/>
        <w:rPr>
          <w:rFonts w:ascii="Helvetica" w:hAnsi="Helvetica"/>
        </w:rPr>
      </w:pPr>
      <w:r w:rsidRPr="00E94D2D">
        <w:rPr>
          <w:rFonts w:ascii="Helvetica" w:hAnsi="Helvetica"/>
        </w:rPr>
        <w:t>I</w:t>
      </w:r>
      <w:r w:rsidR="000861CF" w:rsidRPr="00E94D2D">
        <w:rPr>
          <w:rFonts w:ascii="Helvetica" w:hAnsi="Helvetica"/>
        </w:rPr>
        <w:t xml:space="preserve">n addition to </w:t>
      </w:r>
      <w:r w:rsidR="0095614A" w:rsidRPr="00E94D2D">
        <w:rPr>
          <w:rFonts w:ascii="Helvetica" w:hAnsi="Helvetica" w:cs="Times New Roman"/>
        </w:rPr>
        <w:t xml:space="preserve">the harms suffered </w:t>
      </w:r>
      <w:r w:rsidR="00913273">
        <w:rPr>
          <w:rFonts w:ascii="Helvetica" w:hAnsi="Helvetica" w:cs="Times New Roman"/>
        </w:rPr>
        <w:t xml:space="preserve">directly </w:t>
      </w:r>
      <w:r w:rsidR="0095614A" w:rsidRPr="00E94D2D">
        <w:rPr>
          <w:rFonts w:ascii="Helvetica" w:hAnsi="Helvetica" w:cs="Times New Roman"/>
        </w:rPr>
        <w:t>by the gambler</w:t>
      </w:r>
      <w:r w:rsidR="000861CF" w:rsidRPr="00E94D2D">
        <w:rPr>
          <w:rFonts w:ascii="Helvetica" w:hAnsi="Helvetica" w:cs="Times New Roman"/>
        </w:rPr>
        <w:t>, the</w:t>
      </w:r>
      <w:r w:rsidR="00913273">
        <w:rPr>
          <w:rFonts w:ascii="Helvetica" w:hAnsi="Helvetica" w:cs="Times New Roman"/>
        </w:rPr>
        <w:t>ir</w:t>
      </w:r>
      <w:r w:rsidR="000861CF" w:rsidRPr="00E94D2D">
        <w:rPr>
          <w:rFonts w:ascii="Helvetica" w:hAnsi="Helvetica" w:cs="Times New Roman"/>
        </w:rPr>
        <w:t xml:space="preserve"> actions negatively affect between five to ten other people in ways that range from the personal, interpersonal, financial, legal and community, through to the professional.</w:t>
      </w:r>
      <w:r w:rsidR="0095614A" w:rsidRPr="00E94D2D">
        <w:rPr>
          <w:rStyle w:val="FootnoteReference"/>
          <w:rFonts w:ascii="Helvetica" w:hAnsi="Helvetica" w:cs="Times New Roman"/>
        </w:rPr>
        <w:footnoteReference w:id="5"/>
      </w:r>
      <w:r w:rsidR="000861CF" w:rsidRPr="00E94D2D">
        <w:rPr>
          <w:rFonts w:ascii="Helvetica" w:hAnsi="Helvetica" w:cs="Times New Roman"/>
        </w:rPr>
        <w:t xml:space="preserve"> </w:t>
      </w:r>
      <w:r w:rsidR="00142675" w:rsidRPr="00E94D2D">
        <w:rPr>
          <w:rFonts w:ascii="Helvetica" w:hAnsi="Helvetica" w:cs="Times New Roman"/>
        </w:rPr>
        <w:t xml:space="preserve">Women are more likely to be </w:t>
      </w:r>
      <w:r w:rsidR="00255B19">
        <w:rPr>
          <w:rFonts w:ascii="Helvetica" w:hAnsi="Helvetica" w:cs="Times New Roman"/>
        </w:rPr>
        <w:t>such “affected others” than men, experiencing harms such as family breakdown</w:t>
      </w:r>
      <w:r w:rsidR="006E6518">
        <w:rPr>
          <w:rFonts w:ascii="Helvetica" w:hAnsi="Helvetica" w:cs="Times New Roman"/>
        </w:rPr>
        <w:t xml:space="preserve">, </w:t>
      </w:r>
      <w:r w:rsidR="00255B19">
        <w:rPr>
          <w:rFonts w:ascii="Helvetica" w:hAnsi="Helvetica" w:cs="Times New Roman"/>
        </w:rPr>
        <w:t>financial hardship</w:t>
      </w:r>
      <w:r w:rsidR="006E6518">
        <w:rPr>
          <w:rFonts w:ascii="Helvetica" w:hAnsi="Helvetica" w:cs="Times New Roman"/>
        </w:rPr>
        <w:t xml:space="preserve"> and loss of the family home</w:t>
      </w:r>
      <w:r w:rsidR="004E356E">
        <w:rPr>
          <w:rFonts w:ascii="Helvetica" w:hAnsi="Helvetica" w:cs="Times New Roman"/>
        </w:rPr>
        <w:t>. Affected others may also experience feelings of shame, isolation and desperation</w:t>
      </w:r>
      <w:r w:rsidR="006E6518">
        <w:rPr>
          <w:rFonts w:ascii="Helvetica" w:hAnsi="Helvetica" w:cs="Times New Roman"/>
        </w:rPr>
        <w:t>. T</w:t>
      </w:r>
      <w:r w:rsidR="004E356E">
        <w:rPr>
          <w:rFonts w:ascii="Helvetica" w:hAnsi="Helvetica" w:cs="Times New Roman"/>
        </w:rPr>
        <w:t xml:space="preserve">here are few services </w:t>
      </w:r>
      <w:r w:rsidR="00BB5636">
        <w:rPr>
          <w:rFonts w:ascii="Helvetica" w:hAnsi="Helvetica" w:cs="Times New Roman"/>
        </w:rPr>
        <w:t>dedicated</w:t>
      </w:r>
      <w:r w:rsidR="004E356E">
        <w:rPr>
          <w:rFonts w:ascii="Helvetica" w:hAnsi="Helvetica" w:cs="Times New Roman"/>
        </w:rPr>
        <w:t xml:space="preserve"> to help them, for example </w:t>
      </w:r>
      <w:r w:rsidR="008C6588">
        <w:rPr>
          <w:rFonts w:ascii="Helvetica" w:hAnsi="Helvetica" w:cs="Times New Roman"/>
        </w:rPr>
        <w:t xml:space="preserve">providing </w:t>
      </w:r>
      <w:r w:rsidR="00BB5636">
        <w:rPr>
          <w:rFonts w:ascii="Helvetica" w:hAnsi="Helvetica" w:cs="Times New Roman"/>
        </w:rPr>
        <w:t xml:space="preserve">specialist financial </w:t>
      </w:r>
      <w:r w:rsidR="00C51AF5">
        <w:rPr>
          <w:rFonts w:ascii="Helvetica" w:hAnsi="Helvetica" w:cs="Times New Roman"/>
        </w:rPr>
        <w:t>assistance to help</w:t>
      </w:r>
      <w:r w:rsidR="004E356E">
        <w:rPr>
          <w:rFonts w:ascii="Helvetica" w:hAnsi="Helvetica" w:cs="Times New Roman"/>
        </w:rPr>
        <w:t xml:space="preserve"> them </w:t>
      </w:r>
      <w:r w:rsidR="00355696">
        <w:rPr>
          <w:rFonts w:ascii="Helvetica" w:hAnsi="Helvetica" w:cs="Times New Roman"/>
        </w:rPr>
        <w:t xml:space="preserve">discover </w:t>
      </w:r>
      <w:r w:rsidR="00134A82">
        <w:rPr>
          <w:rFonts w:ascii="Helvetica" w:hAnsi="Helvetica" w:cs="Times New Roman"/>
        </w:rPr>
        <w:t xml:space="preserve">and </w:t>
      </w:r>
      <w:r w:rsidR="00355696">
        <w:rPr>
          <w:rFonts w:ascii="Helvetica" w:hAnsi="Helvetica" w:cs="Times New Roman"/>
        </w:rPr>
        <w:t>manage</w:t>
      </w:r>
      <w:r w:rsidR="004E356E">
        <w:rPr>
          <w:rFonts w:ascii="Helvetica" w:hAnsi="Helvetica" w:cs="Times New Roman"/>
        </w:rPr>
        <w:t xml:space="preserve"> </w:t>
      </w:r>
      <w:r w:rsidR="00134A82">
        <w:rPr>
          <w:rFonts w:ascii="Helvetica" w:hAnsi="Helvetica" w:cs="Times New Roman"/>
        </w:rPr>
        <w:t xml:space="preserve">the </w:t>
      </w:r>
      <w:r w:rsidR="00355696">
        <w:rPr>
          <w:rFonts w:ascii="Helvetica" w:hAnsi="Helvetica" w:cs="Times New Roman"/>
        </w:rPr>
        <w:t>debt incurred by their partners within the context of the GDPR.</w:t>
      </w:r>
    </w:p>
    <w:p w14:paraId="3CF55D17" w14:textId="77777777" w:rsidR="00F37FB7" w:rsidRPr="00E94D2D" w:rsidRDefault="00F37FB7" w:rsidP="004E385E">
      <w:pPr>
        <w:pStyle w:val="Default"/>
        <w:rPr>
          <w:rFonts w:ascii="Helvetica" w:hAnsi="Helvetica"/>
        </w:rPr>
      </w:pPr>
    </w:p>
    <w:p w14:paraId="1180FBF5" w14:textId="4679C54F" w:rsidR="00217D6C" w:rsidRPr="00217D6C" w:rsidRDefault="00142675" w:rsidP="00217D6C">
      <w:pPr>
        <w:pStyle w:val="Default"/>
        <w:rPr>
          <w:rFonts w:ascii="Helvetica" w:hAnsi="Helvetica" w:cs="Times New Roman"/>
        </w:rPr>
      </w:pPr>
      <w:r w:rsidRPr="00E94D2D">
        <w:rPr>
          <w:rFonts w:ascii="Helvetica" w:eastAsia="Times New Roman" w:hAnsi="Helvetica" w:cs="Times New Roman"/>
        </w:rPr>
        <w:t>Research</w:t>
      </w:r>
      <w:r w:rsidR="000E1E0D" w:rsidRPr="00E94D2D">
        <w:rPr>
          <w:rFonts w:ascii="Helvetica" w:eastAsia="Times New Roman" w:hAnsi="Helvetica" w:cs="Times New Roman"/>
        </w:rPr>
        <w:t xml:space="preserve"> evidence </w:t>
      </w:r>
      <w:r w:rsidRPr="00E94D2D">
        <w:rPr>
          <w:rFonts w:ascii="Helvetica" w:eastAsia="Times New Roman" w:hAnsi="Helvetica" w:cs="Times New Roman"/>
        </w:rPr>
        <w:t>consistently shows the</w:t>
      </w:r>
      <w:r w:rsidR="000E1E0D" w:rsidRPr="00E94D2D">
        <w:rPr>
          <w:rFonts w:ascii="Helvetica" w:eastAsia="Times New Roman" w:hAnsi="Helvetica" w:cs="Times New Roman"/>
        </w:rPr>
        <w:t xml:space="preserve"> interconnectedness of gambling harms and associated health issues</w:t>
      </w:r>
      <w:r w:rsidR="00D80E7F">
        <w:rPr>
          <w:rFonts w:ascii="Helvetica" w:eastAsia="Times New Roman" w:hAnsi="Helvetica" w:cs="Times New Roman"/>
        </w:rPr>
        <w:t>. For</w:t>
      </w:r>
      <w:r w:rsidR="00374B63" w:rsidRPr="00E94D2D">
        <w:rPr>
          <w:rFonts w:ascii="Helvetica" w:eastAsia="Times New Roman" w:hAnsi="Helvetica" w:cs="Times New Roman"/>
        </w:rPr>
        <w:t xml:space="preserve"> example, compared to men, women who experience problem gambling are more likely to report co</w:t>
      </w:r>
      <w:r w:rsidR="0041462A">
        <w:rPr>
          <w:rFonts w:ascii="Helvetica" w:eastAsia="Times New Roman" w:hAnsi="Helvetica" w:cs="Times New Roman"/>
        </w:rPr>
        <w:t>-</w:t>
      </w:r>
      <w:r w:rsidR="00374B63" w:rsidRPr="00E94D2D">
        <w:rPr>
          <w:rFonts w:ascii="Helvetica" w:eastAsia="Times New Roman" w:hAnsi="Helvetica" w:cs="Times New Roman"/>
        </w:rPr>
        <w:t>morbidities such as anxiety and depression, co-occurring alcohol-related problems and greater psychological distress.</w:t>
      </w:r>
      <w:r w:rsidR="00374B63" w:rsidRPr="00E94D2D">
        <w:rPr>
          <w:rStyle w:val="FootnoteReference"/>
          <w:rFonts w:ascii="Helvetica" w:eastAsia="Times New Roman" w:hAnsi="Helvetica" w:cs="Times New Roman"/>
        </w:rPr>
        <w:footnoteReference w:id="6"/>
      </w:r>
      <w:r w:rsidR="000E1E0D" w:rsidRPr="00E94D2D">
        <w:rPr>
          <w:rFonts w:ascii="Helvetica" w:eastAsia="Times New Roman" w:hAnsi="Helvetica" w:cs="Times New Roman"/>
        </w:rPr>
        <w:t xml:space="preserve"> </w:t>
      </w:r>
      <w:r w:rsidR="00374B63" w:rsidRPr="00E94D2D">
        <w:rPr>
          <w:rFonts w:ascii="Helvetica" w:eastAsia="Times New Roman" w:hAnsi="Helvetica" w:cs="Times New Roman"/>
        </w:rPr>
        <w:t>S</w:t>
      </w:r>
      <w:r w:rsidR="000E1E0D" w:rsidRPr="00E94D2D">
        <w:rPr>
          <w:rFonts w:ascii="Helvetica" w:eastAsia="Times New Roman" w:hAnsi="Helvetica" w:cs="Times New Roman"/>
        </w:rPr>
        <w:t>ystemic inequalities</w:t>
      </w:r>
      <w:r w:rsidR="00374B63" w:rsidRPr="00E94D2D">
        <w:rPr>
          <w:rFonts w:ascii="Helvetica" w:eastAsia="Times New Roman" w:hAnsi="Helvetica" w:cs="Times New Roman"/>
        </w:rPr>
        <w:t xml:space="preserve"> affecting the lives of women</w:t>
      </w:r>
      <w:r w:rsidR="00D321A8">
        <w:rPr>
          <w:rFonts w:ascii="Helvetica" w:eastAsia="Times New Roman" w:hAnsi="Helvetica" w:cs="Times New Roman"/>
        </w:rPr>
        <w:t xml:space="preserve">, such as lower and more insecure incomes, greater caring </w:t>
      </w:r>
      <w:r w:rsidR="00D321A8" w:rsidRPr="00AB38FD">
        <w:rPr>
          <w:rFonts w:ascii="Helvetica" w:eastAsia="Times New Roman" w:hAnsi="Helvetica" w:cs="Times New Roman"/>
        </w:rPr>
        <w:t xml:space="preserve">responsibilities and </w:t>
      </w:r>
      <w:r w:rsidR="00736FD8" w:rsidRPr="00AB38FD">
        <w:rPr>
          <w:rFonts w:ascii="Helvetica" w:eastAsia="Times New Roman" w:hAnsi="Helvetica" w:cs="Times New Roman"/>
        </w:rPr>
        <w:t>gender-based violence,</w:t>
      </w:r>
      <w:r w:rsidR="00374B63" w:rsidRPr="00AB38FD">
        <w:rPr>
          <w:rFonts w:ascii="Helvetica" w:eastAsia="Times New Roman" w:hAnsi="Helvetica" w:cs="Times New Roman"/>
        </w:rPr>
        <w:t xml:space="preserve"> are v</w:t>
      </w:r>
      <w:r w:rsidR="003A1613" w:rsidRPr="00AB38FD">
        <w:rPr>
          <w:rFonts w:ascii="Helvetica" w:eastAsia="Times New Roman" w:hAnsi="Helvetica" w:cs="Times New Roman"/>
        </w:rPr>
        <w:t xml:space="preserve">isible in their health problems and </w:t>
      </w:r>
      <w:r w:rsidR="00176B98" w:rsidRPr="00AB38FD">
        <w:rPr>
          <w:rFonts w:ascii="Helvetica" w:eastAsia="Times New Roman" w:hAnsi="Helvetica" w:cs="Times New Roman"/>
        </w:rPr>
        <w:t xml:space="preserve">in </w:t>
      </w:r>
      <w:r w:rsidR="003A1613" w:rsidRPr="00AB38FD">
        <w:rPr>
          <w:rFonts w:ascii="Helvetica" w:eastAsia="Times New Roman" w:hAnsi="Helvetica" w:cs="Times New Roman"/>
        </w:rPr>
        <w:t xml:space="preserve">the </w:t>
      </w:r>
      <w:r w:rsidR="00736FD8" w:rsidRPr="00AB38FD">
        <w:rPr>
          <w:rFonts w:ascii="Helvetica" w:eastAsia="Times New Roman" w:hAnsi="Helvetica" w:cs="Times New Roman"/>
        </w:rPr>
        <w:t>drivers</w:t>
      </w:r>
      <w:r w:rsidR="003A1613" w:rsidRPr="00AB38FD">
        <w:rPr>
          <w:rFonts w:ascii="Helvetica" w:eastAsia="Times New Roman" w:hAnsi="Helvetica" w:cs="Times New Roman"/>
        </w:rPr>
        <w:t xml:space="preserve"> of their gambling harms</w:t>
      </w:r>
      <w:r w:rsidR="000E1E0D" w:rsidRPr="00AB38FD">
        <w:rPr>
          <w:rFonts w:ascii="Helvetica" w:eastAsia="Times New Roman" w:hAnsi="Helvetica" w:cs="Times New Roman"/>
        </w:rPr>
        <w:t>.</w:t>
      </w:r>
      <w:r w:rsidR="003A1613" w:rsidRPr="00AB38FD">
        <w:rPr>
          <w:rFonts w:ascii="Helvetica" w:eastAsia="Times New Roman" w:hAnsi="Helvetica" w:cs="Times New Roman"/>
        </w:rPr>
        <w:t xml:space="preserve"> </w:t>
      </w:r>
      <w:r w:rsidR="00E11497" w:rsidRPr="00AB38FD">
        <w:rPr>
          <w:rFonts w:ascii="Helvetica" w:hAnsi="Helvetica" w:cs="Times New Roman"/>
        </w:rPr>
        <w:t>Women spending long periods of time at home, such as those who are ill or disabled, and those with caring responsibilities, are particularly vulnerable to developing gambling problems through online gambling sites.</w:t>
      </w:r>
      <w:r w:rsidR="008A5EB6" w:rsidRPr="00AB38FD">
        <w:rPr>
          <w:rStyle w:val="FootnoteReference"/>
          <w:rFonts w:ascii="Helvetica" w:hAnsi="Helvetica" w:cs="Times New Roman"/>
        </w:rPr>
        <w:footnoteReference w:id="7"/>
      </w:r>
      <w:r w:rsidR="00217D6C">
        <w:rPr>
          <w:rFonts w:ascii="Helvetica" w:hAnsi="Helvetica" w:cs="Times New Roman"/>
        </w:rPr>
        <w:t xml:space="preserve"> </w:t>
      </w:r>
      <w:r w:rsidR="00217D6C">
        <w:rPr>
          <w:rFonts w:ascii="Helvetica" w:hAnsi="Helvetica"/>
          <w:bCs/>
        </w:rPr>
        <w:t xml:space="preserve">In our research women told us that the ability to gamble 24 hours a day via their phones facilitates addiction and acts as a barrier to recovery, as are the gambling adverts that target women in particular. Most women gamble in the home and </w:t>
      </w:r>
      <w:proofErr w:type="spellStart"/>
      <w:r w:rsidR="00217D6C">
        <w:rPr>
          <w:rFonts w:ascii="Helvetica" w:hAnsi="Helvetica"/>
          <w:bCs/>
        </w:rPr>
        <w:t>Covid</w:t>
      </w:r>
      <w:proofErr w:type="spellEnd"/>
      <w:r w:rsidR="00217D6C">
        <w:rPr>
          <w:rFonts w:ascii="Helvetica" w:hAnsi="Helvetica"/>
          <w:bCs/>
        </w:rPr>
        <w:t>-19 has confined us to that environment.</w:t>
      </w:r>
    </w:p>
    <w:p w14:paraId="3328B3EB" w14:textId="77777777" w:rsidR="00E11497" w:rsidRPr="00AB38FD" w:rsidRDefault="00E11497" w:rsidP="003A1613">
      <w:pPr>
        <w:pStyle w:val="Default"/>
        <w:rPr>
          <w:rFonts w:ascii="Helvetica" w:hAnsi="Helvetica" w:cs="Times New Roman"/>
        </w:rPr>
      </w:pPr>
    </w:p>
    <w:p w14:paraId="6B12C403" w14:textId="7BE472BB" w:rsidR="00E42BA1" w:rsidRDefault="00C153D9" w:rsidP="00C153D9">
      <w:pPr>
        <w:pStyle w:val="Default"/>
        <w:rPr>
          <w:rFonts w:ascii="Helvetica" w:hAnsi="Helvetica"/>
          <w:bCs/>
        </w:rPr>
      </w:pPr>
      <w:r w:rsidRPr="00D04A18">
        <w:rPr>
          <w:rFonts w:ascii="Helvetica" w:hAnsi="Helvetica"/>
          <w:bCs/>
        </w:rPr>
        <w:t xml:space="preserve">Women have told us that they don’t feel able to openly admit to their gambling </w:t>
      </w:r>
      <w:r w:rsidR="008A75C8" w:rsidRPr="00D04A18">
        <w:rPr>
          <w:rFonts w:ascii="Helvetica" w:hAnsi="Helvetica"/>
          <w:bCs/>
        </w:rPr>
        <w:t>problems for fear of rejection and</w:t>
      </w:r>
      <w:r w:rsidRPr="00D04A18">
        <w:rPr>
          <w:rFonts w:ascii="Helvetica" w:hAnsi="Helvetica"/>
          <w:bCs/>
        </w:rPr>
        <w:t xml:space="preserve"> ridicule</w:t>
      </w:r>
      <w:r w:rsidR="00995D0B" w:rsidRPr="00D04A18">
        <w:rPr>
          <w:rFonts w:ascii="Helvetica" w:hAnsi="Helvetica"/>
          <w:bCs/>
        </w:rPr>
        <w:t xml:space="preserve">. </w:t>
      </w:r>
      <w:r w:rsidR="00F537D6" w:rsidRPr="00D04A18">
        <w:rPr>
          <w:rFonts w:ascii="Helvetica" w:hAnsi="Helvetica"/>
          <w:bCs/>
        </w:rPr>
        <w:t xml:space="preserve">Shame and stigma particularly affect women because their gambling results in impacts that contradict the societal image of women as dependable </w:t>
      </w:r>
      <w:proofErr w:type="gramStart"/>
      <w:r w:rsidR="00F537D6" w:rsidRPr="00D04A18">
        <w:rPr>
          <w:rFonts w:ascii="Helvetica" w:hAnsi="Helvetica"/>
          <w:bCs/>
        </w:rPr>
        <w:t>care givers</w:t>
      </w:r>
      <w:proofErr w:type="gramEnd"/>
      <w:r w:rsidR="00F537D6" w:rsidRPr="00D04A18">
        <w:rPr>
          <w:rFonts w:ascii="Helvetica" w:hAnsi="Helvetica"/>
          <w:bCs/>
        </w:rPr>
        <w:t>.</w:t>
      </w:r>
      <w:r w:rsidR="00F537D6">
        <w:rPr>
          <w:rFonts w:ascii="Helvetica" w:hAnsi="Helvetica"/>
          <w:bCs/>
        </w:rPr>
        <w:t xml:space="preserve"> </w:t>
      </w:r>
      <w:r w:rsidR="00995D0B" w:rsidRPr="00D04A18">
        <w:rPr>
          <w:rFonts w:ascii="Helvetica" w:hAnsi="Helvetica"/>
          <w:bCs/>
        </w:rPr>
        <w:t xml:space="preserve">They fear </w:t>
      </w:r>
      <w:r w:rsidRPr="00D04A18">
        <w:rPr>
          <w:rFonts w:ascii="Helvetica" w:hAnsi="Helvetica"/>
          <w:bCs/>
        </w:rPr>
        <w:t xml:space="preserve">loss of </w:t>
      </w:r>
      <w:r w:rsidR="00364CAB" w:rsidRPr="00D04A18">
        <w:rPr>
          <w:rFonts w:ascii="Helvetica" w:hAnsi="Helvetica"/>
          <w:bCs/>
        </w:rPr>
        <w:t>work</w:t>
      </w:r>
      <w:r w:rsidR="004446ED">
        <w:rPr>
          <w:rFonts w:ascii="Helvetica" w:hAnsi="Helvetica"/>
          <w:bCs/>
        </w:rPr>
        <w:t xml:space="preserve"> and</w:t>
      </w:r>
      <w:r w:rsidR="001A4DF1" w:rsidRPr="00D04A18">
        <w:rPr>
          <w:rFonts w:ascii="Helvetica" w:hAnsi="Helvetica"/>
          <w:bCs/>
        </w:rPr>
        <w:t xml:space="preserve"> </w:t>
      </w:r>
      <w:r w:rsidR="00995D0B" w:rsidRPr="00D04A18">
        <w:rPr>
          <w:rFonts w:ascii="Helvetica" w:hAnsi="Helvetica"/>
          <w:bCs/>
        </w:rPr>
        <w:t xml:space="preserve">the breakup of </w:t>
      </w:r>
      <w:r w:rsidR="004446ED">
        <w:rPr>
          <w:rFonts w:ascii="Helvetica" w:hAnsi="Helvetica"/>
          <w:bCs/>
        </w:rPr>
        <w:t xml:space="preserve">close </w:t>
      </w:r>
      <w:r w:rsidR="00A3689E" w:rsidRPr="00D04A18">
        <w:rPr>
          <w:rFonts w:ascii="Helvetica" w:hAnsi="Helvetica"/>
          <w:bCs/>
        </w:rPr>
        <w:t>relationships</w:t>
      </w:r>
      <w:r w:rsidRPr="00D04A18">
        <w:rPr>
          <w:rFonts w:ascii="Helvetica" w:hAnsi="Helvetica"/>
          <w:bCs/>
        </w:rPr>
        <w:t xml:space="preserve"> </w:t>
      </w:r>
      <w:r w:rsidR="004446ED">
        <w:rPr>
          <w:rFonts w:ascii="Helvetica" w:hAnsi="Helvetica"/>
          <w:bCs/>
        </w:rPr>
        <w:t>with partners, family and friends</w:t>
      </w:r>
      <w:r w:rsidRPr="00D04A18">
        <w:rPr>
          <w:rFonts w:ascii="Helvetica" w:hAnsi="Helvetica"/>
          <w:bCs/>
        </w:rPr>
        <w:t xml:space="preserve">. </w:t>
      </w:r>
      <w:r w:rsidR="00C62F08" w:rsidRPr="00D04A18">
        <w:rPr>
          <w:rFonts w:ascii="Helvetica" w:hAnsi="Helvetica"/>
          <w:bCs/>
        </w:rPr>
        <w:t xml:space="preserve">The reluctance of women to seek help may in part </w:t>
      </w:r>
      <w:r w:rsidR="0092520F">
        <w:rPr>
          <w:rFonts w:ascii="Helvetica" w:hAnsi="Helvetica"/>
          <w:bCs/>
        </w:rPr>
        <w:t xml:space="preserve">be </w:t>
      </w:r>
      <w:r w:rsidR="00C62F08" w:rsidRPr="00D04A18">
        <w:rPr>
          <w:rFonts w:ascii="Helvetica" w:hAnsi="Helvetica"/>
          <w:bCs/>
        </w:rPr>
        <w:t xml:space="preserve">explained by </w:t>
      </w:r>
      <w:r w:rsidR="00C62F08" w:rsidRPr="00D04A18">
        <w:rPr>
          <w:rFonts w:ascii="Helvetica" w:eastAsia="Times New Roman" w:hAnsi="Helvetica" w:cs="Times New Roman"/>
        </w:rPr>
        <w:t xml:space="preserve">the fear </w:t>
      </w:r>
      <w:r w:rsidR="004446ED">
        <w:rPr>
          <w:rFonts w:ascii="Helvetica" w:eastAsia="Times New Roman" w:hAnsi="Helvetica" w:cs="Times New Roman"/>
        </w:rPr>
        <w:t xml:space="preserve">of </w:t>
      </w:r>
      <w:r w:rsidR="00C62F08" w:rsidRPr="00D04A18">
        <w:rPr>
          <w:rFonts w:ascii="Helvetica" w:eastAsia="Times New Roman" w:hAnsi="Helvetica" w:cs="Times New Roman"/>
        </w:rPr>
        <w:t>attracting unwanted investigation</w:t>
      </w:r>
      <w:r w:rsidR="00785C59" w:rsidRPr="00D04A18">
        <w:rPr>
          <w:rFonts w:ascii="Helvetica" w:eastAsia="Times New Roman" w:hAnsi="Helvetica" w:cs="Times New Roman"/>
        </w:rPr>
        <w:t xml:space="preserve"> resulting in the removal of </w:t>
      </w:r>
      <w:r w:rsidR="00C62F08" w:rsidRPr="00D04A18">
        <w:rPr>
          <w:rFonts w:ascii="Helvetica" w:eastAsia="Times New Roman" w:hAnsi="Helvetica" w:cs="Times New Roman"/>
        </w:rPr>
        <w:t xml:space="preserve">children </w:t>
      </w:r>
      <w:r w:rsidR="00785C59" w:rsidRPr="00D04A18">
        <w:rPr>
          <w:rFonts w:ascii="Helvetica" w:eastAsia="Times New Roman" w:hAnsi="Helvetica" w:cs="Times New Roman"/>
        </w:rPr>
        <w:t>by social services</w:t>
      </w:r>
      <w:r w:rsidR="00C62F08" w:rsidRPr="00D04A18">
        <w:rPr>
          <w:rFonts w:ascii="Helvetica" w:eastAsia="Times New Roman" w:hAnsi="Helvetica" w:cs="Times New Roman"/>
        </w:rPr>
        <w:t>.</w:t>
      </w:r>
      <w:r w:rsidR="00932E45" w:rsidRPr="00D04A18">
        <w:rPr>
          <w:rFonts w:ascii="Helvetica" w:eastAsia="Times New Roman" w:hAnsi="Helvetica" w:cs="Times New Roman"/>
        </w:rPr>
        <w:t xml:space="preserve"> </w:t>
      </w:r>
      <w:r w:rsidR="00410E46" w:rsidRPr="00D04A18">
        <w:rPr>
          <w:rFonts w:ascii="Helvetica" w:hAnsi="Helvetica"/>
          <w:bCs/>
        </w:rPr>
        <w:t xml:space="preserve">Women </w:t>
      </w:r>
      <w:r w:rsidR="007B58D4" w:rsidRPr="00D04A18">
        <w:rPr>
          <w:rFonts w:ascii="Helvetica" w:hAnsi="Helvetica"/>
          <w:bCs/>
        </w:rPr>
        <w:t xml:space="preserve">can </w:t>
      </w:r>
      <w:r w:rsidR="00410E46" w:rsidRPr="00D04A18">
        <w:rPr>
          <w:rFonts w:ascii="Helvetica" w:hAnsi="Helvetica"/>
          <w:bCs/>
        </w:rPr>
        <w:t xml:space="preserve">feel unable to access local support services for fear of being </w:t>
      </w:r>
      <w:proofErr w:type="spellStart"/>
      <w:r w:rsidR="00410E46" w:rsidRPr="00D04A18">
        <w:rPr>
          <w:rFonts w:ascii="Helvetica" w:hAnsi="Helvetica"/>
          <w:bCs/>
        </w:rPr>
        <w:t>recognised</w:t>
      </w:r>
      <w:proofErr w:type="spellEnd"/>
      <w:r w:rsidR="00410E46" w:rsidRPr="00D04A18">
        <w:rPr>
          <w:rFonts w:ascii="Helvetica" w:hAnsi="Helvetica"/>
          <w:bCs/>
        </w:rPr>
        <w:t xml:space="preserve"> </w:t>
      </w:r>
      <w:r w:rsidR="00B460D7" w:rsidRPr="00D04A18">
        <w:rPr>
          <w:rFonts w:ascii="Helvetica" w:hAnsi="Helvetica"/>
          <w:bCs/>
        </w:rPr>
        <w:t xml:space="preserve">and shamed </w:t>
      </w:r>
      <w:r w:rsidR="00410E46" w:rsidRPr="00D04A18">
        <w:rPr>
          <w:rFonts w:ascii="Helvetica" w:hAnsi="Helvetica"/>
          <w:bCs/>
        </w:rPr>
        <w:t xml:space="preserve">by </w:t>
      </w:r>
      <w:r w:rsidR="007B58D4" w:rsidRPr="00D04A18">
        <w:rPr>
          <w:rFonts w:ascii="Helvetica" w:hAnsi="Helvetica"/>
          <w:bCs/>
        </w:rPr>
        <w:t xml:space="preserve">members of their </w:t>
      </w:r>
      <w:r w:rsidR="00B80A61" w:rsidRPr="00D04A18">
        <w:rPr>
          <w:rFonts w:ascii="Helvetica" w:hAnsi="Helvetica"/>
          <w:bCs/>
        </w:rPr>
        <w:t xml:space="preserve">own </w:t>
      </w:r>
      <w:r w:rsidR="0092520F">
        <w:rPr>
          <w:rFonts w:ascii="Helvetica" w:hAnsi="Helvetica"/>
          <w:bCs/>
        </w:rPr>
        <w:t xml:space="preserve">communities. </w:t>
      </w:r>
      <w:r w:rsidR="008C7E73" w:rsidRPr="00D04A18">
        <w:rPr>
          <w:rFonts w:ascii="Helvetica" w:hAnsi="Helvetica"/>
          <w:bCs/>
        </w:rPr>
        <w:t xml:space="preserve">Young women </w:t>
      </w:r>
      <w:r w:rsidR="00B80A61" w:rsidRPr="00D04A18">
        <w:rPr>
          <w:rFonts w:ascii="Helvetica" w:hAnsi="Helvetica"/>
          <w:bCs/>
        </w:rPr>
        <w:t xml:space="preserve">may </w:t>
      </w:r>
      <w:r w:rsidR="008C7E73" w:rsidRPr="00D04A18">
        <w:rPr>
          <w:rFonts w:ascii="Helvetica" w:hAnsi="Helvetica"/>
          <w:bCs/>
        </w:rPr>
        <w:t xml:space="preserve">feel that their </w:t>
      </w:r>
      <w:r w:rsidR="00B80A61" w:rsidRPr="00D04A18">
        <w:rPr>
          <w:rFonts w:ascii="Helvetica" w:hAnsi="Helvetica"/>
          <w:bCs/>
        </w:rPr>
        <w:t xml:space="preserve">gambling </w:t>
      </w:r>
      <w:r w:rsidR="008C7E73" w:rsidRPr="00D04A18">
        <w:rPr>
          <w:rFonts w:ascii="Helvetica" w:hAnsi="Helvetica"/>
          <w:bCs/>
        </w:rPr>
        <w:t>problem</w:t>
      </w:r>
      <w:r w:rsidR="00F56E90" w:rsidRPr="00D04A18">
        <w:rPr>
          <w:rFonts w:ascii="Helvetica" w:hAnsi="Helvetica"/>
          <w:bCs/>
        </w:rPr>
        <w:t>s</w:t>
      </w:r>
      <w:r w:rsidR="008C7E73" w:rsidRPr="00D04A18">
        <w:rPr>
          <w:rFonts w:ascii="Helvetica" w:hAnsi="Helvetica"/>
          <w:bCs/>
        </w:rPr>
        <w:t xml:space="preserve"> will not be taken seriously</w:t>
      </w:r>
      <w:r w:rsidR="00F92011" w:rsidRPr="00D04A18">
        <w:rPr>
          <w:rFonts w:ascii="Helvetica" w:hAnsi="Helvetica"/>
          <w:bCs/>
        </w:rPr>
        <w:t xml:space="preserve"> because of their age</w:t>
      </w:r>
      <w:r w:rsidR="0063109F" w:rsidRPr="00D04A18">
        <w:rPr>
          <w:rFonts w:ascii="Helvetica" w:hAnsi="Helvetica"/>
          <w:bCs/>
        </w:rPr>
        <w:t>.</w:t>
      </w:r>
      <w:r w:rsidR="00410E46" w:rsidRPr="00D04A18">
        <w:rPr>
          <w:rFonts w:ascii="Helvetica" w:hAnsi="Helvetica"/>
          <w:bCs/>
        </w:rPr>
        <w:t xml:space="preserve"> </w:t>
      </w:r>
    </w:p>
    <w:p w14:paraId="158E24A8" w14:textId="77777777" w:rsidR="00E42BA1" w:rsidRDefault="00E42BA1" w:rsidP="00C153D9">
      <w:pPr>
        <w:pStyle w:val="Default"/>
        <w:rPr>
          <w:rFonts w:ascii="Helvetica" w:hAnsi="Helvetica"/>
          <w:bCs/>
        </w:rPr>
      </w:pPr>
    </w:p>
    <w:p w14:paraId="181994CB" w14:textId="06B5DAE9" w:rsidR="004B1CD0" w:rsidRDefault="006F6C59" w:rsidP="00C153D9">
      <w:pPr>
        <w:pStyle w:val="Default"/>
        <w:rPr>
          <w:rFonts w:ascii="Helvetica" w:hAnsi="Helvetica"/>
          <w:bCs/>
        </w:rPr>
      </w:pPr>
      <w:r w:rsidRPr="00D04A18">
        <w:rPr>
          <w:rFonts w:ascii="Helvetica" w:hAnsi="Helvetica"/>
          <w:bCs/>
        </w:rPr>
        <w:t xml:space="preserve">Women have also told us that </w:t>
      </w:r>
      <w:r w:rsidR="00E42BA1">
        <w:rPr>
          <w:rFonts w:ascii="Helvetica" w:hAnsi="Helvetica"/>
          <w:bCs/>
        </w:rPr>
        <w:t>statutory services show little understandi</w:t>
      </w:r>
      <w:r w:rsidR="00611312">
        <w:rPr>
          <w:rFonts w:ascii="Helvetica" w:hAnsi="Helvetica"/>
          <w:bCs/>
        </w:rPr>
        <w:t xml:space="preserve">ng of the drivers </w:t>
      </w:r>
      <w:r w:rsidR="002E5B30">
        <w:rPr>
          <w:rFonts w:ascii="Helvetica" w:hAnsi="Helvetica"/>
          <w:bCs/>
        </w:rPr>
        <w:t xml:space="preserve">and nature </w:t>
      </w:r>
      <w:r w:rsidR="00611312">
        <w:rPr>
          <w:rFonts w:ascii="Helvetica" w:hAnsi="Helvetica"/>
          <w:bCs/>
        </w:rPr>
        <w:t xml:space="preserve">of their </w:t>
      </w:r>
      <w:r w:rsidR="002E5B30">
        <w:rPr>
          <w:rFonts w:ascii="Helvetica" w:hAnsi="Helvetica"/>
          <w:bCs/>
        </w:rPr>
        <w:t xml:space="preserve">harmful </w:t>
      </w:r>
      <w:r w:rsidR="00611312">
        <w:rPr>
          <w:rFonts w:ascii="Helvetica" w:hAnsi="Helvetica"/>
          <w:bCs/>
        </w:rPr>
        <w:t>gambl</w:t>
      </w:r>
      <w:r w:rsidR="00E42BA1">
        <w:rPr>
          <w:rFonts w:ascii="Helvetica" w:hAnsi="Helvetica"/>
          <w:bCs/>
        </w:rPr>
        <w:t>ing</w:t>
      </w:r>
      <w:r w:rsidR="002E5B30">
        <w:rPr>
          <w:rFonts w:ascii="Helvetica" w:hAnsi="Helvetica"/>
          <w:bCs/>
        </w:rPr>
        <w:t xml:space="preserve"> </w:t>
      </w:r>
      <w:proofErr w:type="spellStart"/>
      <w:r w:rsidR="002E5B30">
        <w:rPr>
          <w:rFonts w:ascii="Helvetica" w:hAnsi="Helvetica"/>
          <w:bCs/>
        </w:rPr>
        <w:t>behaviour</w:t>
      </w:r>
      <w:r w:rsidR="00120A5F">
        <w:rPr>
          <w:rFonts w:ascii="Helvetica" w:hAnsi="Helvetica"/>
          <w:bCs/>
        </w:rPr>
        <w:t>s</w:t>
      </w:r>
      <w:bookmarkStart w:id="0" w:name="_GoBack"/>
      <w:bookmarkEnd w:id="0"/>
      <w:proofErr w:type="spellEnd"/>
      <w:r w:rsidR="00611312">
        <w:rPr>
          <w:rFonts w:ascii="Helvetica" w:hAnsi="Helvetica"/>
          <w:bCs/>
        </w:rPr>
        <w:t xml:space="preserve">. </w:t>
      </w:r>
      <w:r w:rsidR="00552587">
        <w:rPr>
          <w:rFonts w:ascii="Helvetica" w:hAnsi="Helvetica"/>
          <w:bCs/>
        </w:rPr>
        <w:t>T</w:t>
      </w:r>
      <w:r w:rsidR="000C14F2" w:rsidRPr="00D04A18">
        <w:rPr>
          <w:rFonts w:ascii="Helvetica" w:hAnsi="Helvetica"/>
          <w:bCs/>
        </w:rPr>
        <w:t xml:space="preserve">here is no recognition of how their reproductive roles have impacted upon their gambling, </w:t>
      </w:r>
      <w:r w:rsidR="00552587">
        <w:rPr>
          <w:rFonts w:ascii="Helvetica" w:hAnsi="Helvetica"/>
          <w:bCs/>
        </w:rPr>
        <w:t xml:space="preserve">for example how feeling ill </w:t>
      </w:r>
      <w:r w:rsidR="008F6AD1">
        <w:rPr>
          <w:rFonts w:ascii="Helvetica" w:hAnsi="Helvetica"/>
          <w:bCs/>
        </w:rPr>
        <w:t xml:space="preserve">and low </w:t>
      </w:r>
      <w:r w:rsidR="00552587">
        <w:rPr>
          <w:rFonts w:ascii="Helvetica" w:hAnsi="Helvetica"/>
          <w:bCs/>
        </w:rPr>
        <w:t xml:space="preserve">due to </w:t>
      </w:r>
      <w:r w:rsidR="009C1B36" w:rsidRPr="00D04A18">
        <w:rPr>
          <w:rStyle w:val="acopre"/>
          <w:rFonts w:ascii="Helvetica" w:eastAsia="Times New Roman" w:hAnsi="Helvetica" w:cs="Times New Roman"/>
        </w:rPr>
        <w:t>e</w:t>
      </w:r>
      <w:r w:rsidR="00EE5689" w:rsidRPr="00D04A18">
        <w:rPr>
          <w:rStyle w:val="acopre"/>
          <w:rFonts w:ascii="Helvetica" w:eastAsia="Times New Roman" w:hAnsi="Helvetica" w:cs="Times New Roman"/>
        </w:rPr>
        <w:t>ndometriosis</w:t>
      </w:r>
      <w:r w:rsidR="00700265" w:rsidRPr="00D04A18">
        <w:rPr>
          <w:rFonts w:ascii="Helvetica" w:hAnsi="Helvetica"/>
          <w:bCs/>
        </w:rPr>
        <w:t xml:space="preserve"> </w:t>
      </w:r>
      <w:r w:rsidR="009C1B36" w:rsidRPr="00D04A18">
        <w:rPr>
          <w:rFonts w:ascii="Helvetica" w:hAnsi="Helvetica"/>
          <w:bCs/>
        </w:rPr>
        <w:t>or menstruation</w:t>
      </w:r>
      <w:r w:rsidR="008F6AD1">
        <w:rPr>
          <w:rFonts w:ascii="Helvetica" w:hAnsi="Helvetica"/>
          <w:bCs/>
        </w:rPr>
        <w:t xml:space="preserve"> has lead to gambling as a distraction and escape</w:t>
      </w:r>
      <w:r w:rsidR="009C1B36" w:rsidRPr="00D04A18">
        <w:rPr>
          <w:rFonts w:ascii="Helvetica" w:hAnsi="Helvetica"/>
          <w:bCs/>
        </w:rPr>
        <w:t>.</w:t>
      </w:r>
      <w:r w:rsidR="00386092" w:rsidRPr="00D04A18">
        <w:rPr>
          <w:rFonts w:ascii="Helvetica" w:hAnsi="Helvetica"/>
          <w:bCs/>
        </w:rPr>
        <w:t xml:space="preserve"> </w:t>
      </w:r>
      <w:r w:rsidR="00611312">
        <w:rPr>
          <w:rFonts w:ascii="Helvetica" w:hAnsi="Helvetica"/>
          <w:bCs/>
        </w:rPr>
        <w:t>T</w:t>
      </w:r>
      <w:r w:rsidR="00C51AF5">
        <w:rPr>
          <w:rFonts w:ascii="Helvetica" w:hAnsi="Helvetica"/>
          <w:bCs/>
        </w:rPr>
        <w:t xml:space="preserve">hose with co-occurring mental health problems </w:t>
      </w:r>
      <w:r w:rsidR="00611312">
        <w:rPr>
          <w:rFonts w:ascii="Helvetica" w:hAnsi="Helvetica"/>
          <w:bCs/>
        </w:rPr>
        <w:t>found that</w:t>
      </w:r>
      <w:r w:rsidR="00C51AF5">
        <w:rPr>
          <w:rFonts w:ascii="Helvetica" w:hAnsi="Helvetica"/>
          <w:bCs/>
        </w:rPr>
        <w:t xml:space="preserve"> the services they reach</w:t>
      </w:r>
      <w:r w:rsidR="00611312">
        <w:rPr>
          <w:rFonts w:ascii="Helvetica" w:hAnsi="Helvetica"/>
          <w:bCs/>
        </w:rPr>
        <w:t>ed</w:t>
      </w:r>
      <w:r w:rsidR="00C51AF5">
        <w:rPr>
          <w:rFonts w:ascii="Helvetica" w:hAnsi="Helvetica"/>
          <w:bCs/>
        </w:rPr>
        <w:t xml:space="preserve"> out to fail</w:t>
      </w:r>
      <w:r w:rsidR="00611312">
        <w:rPr>
          <w:rFonts w:ascii="Helvetica" w:hAnsi="Helvetica"/>
          <w:bCs/>
        </w:rPr>
        <w:t>ed</w:t>
      </w:r>
      <w:r w:rsidR="00C51AF5">
        <w:rPr>
          <w:rFonts w:ascii="Helvetica" w:hAnsi="Helvetica"/>
          <w:bCs/>
        </w:rPr>
        <w:t xml:space="preserve"> to even ask about </w:t>
      </w:r>
      <w:r w:rsidR="00C51AF5" w:rsidRPr="009C1B36">
        <w:rPr>
          <w:rFonts w:ascii="Helvetica" w:hAnsi="Helvetica"/>
          <w:bCs/>
        </w:rPr>
        <w:t xml:space="preserve">their gambling </w:t>
      </w:r>
      <w:proofErr w:type="spellStart"/>
      <w:r w:rsidR="00C51AF5" w:rsidRPr="009C1B36">
        <w:rPr>
          <w:rFonts w:ascii="Helvetica" w:hAnsi="Helvetica"/>
          <w:bCs/>
        </w:rPr>
        <w:t>behaviours</w:t>
      </w:r>
      <w:proofErr w:type="spellEnd"/>
      <w:r w:rsidR="00C51AF5" w:rsidRPr="009C1B36">
        <w:rPr>
          <w:rFonts w:ascii="Helvetica" w:hAnsi="Helvetica"/>
          <w:bCs/>
        </w:rPr>
        <w:t>.</w:t>
      </w:r>
      <w:r w:rsidR="00611312">
        <w:rPr>
          <w:rFonts w:ascii="Helvetica" w:hAnsi="Helvetica"/>
          <w:bCs/>
        </w:rPr>
        <w:t xml:space="preserve"> When women had confided in their GPs</w:t>
      </w:r>
      <w:r w:rsidR="00C17E0C">
        <w:rPr>
          <w:rFonts w:ascii="Helvetica" w:hAnsi="Helvetica"/>
          <w:bCs/>
        </w:rPr>
        <w:t xml:space="preserve"> they were not signposted to appropriate services, tended to be offered anti-depressants</w:t>
      </w:r>
      <w:r w:rsidR="004451E2">
        <w:rPr>
          <w:rFonts w:ascii="Helvetica" w:hAnsi="Helvetica"/>
          <w:bCs/>
        </w:rPr>
        <w:t xml:space="preserve"> and felt dismissed and misunderstood. Similar experiences were reported in interactions with social</w:t>
      </w:r>
      <w:r w:rsidR="005B1C6D">
        <w:rPr>
          <w:rFonts w:ascii="Helvetica" w:hAnsi="Helvetica"/>
          <w:bCs/>
        </w:rPr>
        <w:t xml:space="preserve"> care teams. Such experiences compound the stigma, isolation and desperation that women feel.</w:t>
      </w:r>
    </w:p>
    <w:p w14:paraId="613F2C78" w14:textId="77777777" w:rsidR="0063109F" w:rsidRDefault="0063109F" w:rsidP="00C153D9">
      <w:pPr>
        <w:pStyle w:val="Default"/>
        <w:rPr>
          <w:rFonts w:ascii="Helvetica" w:hAnsi="Helvetica"/>
          <w:bCs/>
        </w:rPr>
      </w:pPr>
    </w:p>
    <w:p w14:paraId="78E256DF" w14:textId="77777777" w:rsidR="00D04A18" w:rsidRDefault="00D04A18" w:rsidP="00C153D9">
      <w:pPr>
        <w:pStyle w:val="Default"/>
        <w:rPr>
          <w:rFonts w:ascii="Helvetica" w:hAnsi="Helvetica"/>
          <w:bCs/>
        </w:rPr>
      </w:pPr>
    </w:p>
    <w:p w14:paraId="286DF56E" w14:textId="62C2F97C" w:rsidR="004B1CD0" w:rsidRPr="009C1B36" w:rsidRDefault="004B1CD0" w:rsidP="00C153D9">
      <w:pPr>
        <w:pStyle w:val="Default"/>
        <w:rPr>
          <w:rFonts w:ascii="Helvetica" w:hAnsi="Helvetica"/>
          <w:bCs/>
        </w:rPr>
      </w:pPr>
      <w:r>
        <w:rPr>
          <w:rFonts w:ascii="Helvetica" w:hAnsi="Helvetica"/>
          <w:bCs/>
        </w:rPr>
        <w:t xml:space="preserve">Women experiencing gambling harms </w:t>
      </w:r>
      <w:r w:rsidR="0051598A">
        <w:rPr>
          <w:rFonts w:ascii="Helvetica" w:hAnsi="Helvetica"/>
          <w:bCs/>
        </w:rPr>
        <w:t xml:space="preserve">told us that they </w:t>
      </w:r>
      <w:r>
        <w:rPr>
          <w:rFonts w:ascii="Helvetica" w:hAnsi="Helvetica"/>
          <w:bCs/>
        </w:rPr>
        <w:t xml:space="preserve">want support from other women </w:t>
      </w:r>
      <w:r w:rsidR="007B1176">
        <w:rPr>
          <w:rFonts w:ascii="Helvetica" w:hAnsi="Helvetica"/>
          <w:bCs/>
        </w:rPr>
        <w:t>in a similar position.</w:t>
      </w:r>
      <w:r w:rsidR="0007232B">
        <w:rPr>
          <w:rFonts w:ascii="Helvetica" w:hAnsi="Helvetica"/>
          <w:bCs/>
        </w:rPr>
        <w:t xml:space="preserve"> They want support service</w:t>
      </w:r>
      <w:r w:rsidR="001911C7">
        <w:rPr>
          <w:rFonts w:ascii="Helvetica" w:hAnsi="Helvetica"/>
          <w:bCs/>
        </w:rPr>
        <w:t xml:space="preserve">s to offer them hope through </w:t>
      </w:r>
      <w:r w:rsidR="0007232B">
        <w:rPr>
          <w:rFonts w:ascii="Helvetica" w:hAnsi="Helvetica"/>
          <w:bCs/>
        </w:rPr>
        <w:t xml:space="preserve">positive role models </w:t>
      </w:r>
      <w:r w:rsidR="001911C7">
        <w:rPr>
          <w:rFonts w:ascii="Helvetica" w:hAnsi="Helvetica"/>
          <w:bCs/>
        </w:rPr>
        <w:t>of</w:t>
      </w:r>
      <w:r w:rsidR="0007232B">
        <w:rPr>
          <w:rFonts w:ascii="Helvetica" w:hAnsi="Helvetica"/>
          <w:bCs/>
        </w:rPr>
        <w:t xml:space="preserve"> </w:t>
      </w:r>
      <w:r w:rsidR="0051598A">
        <w:rPr>
          <w:rFonts w:ascii="Helvetica" w:hAnsi="Helvetica"/>
          <w:bCs/>
        </w:rPr>
        <w:t>women</w:t>
      </w:r>
      <w:r w:rsidR="0007232B">
        <w:rPr>
          <w:rFonts w:ascii="Helvetica" w:hAnsi="Helvetica"/>
          <w:bCs/>
        </w:rPr>
        <w:t xml:space="preserve"> who have recovered </w:t>
      </w:r>
      <w:r w:rsidR="004D66FC">
        <w:rPr>
          <w:rFonts w:ascii="Helvetica" w:hAnsi="Helvetica"/>
          <w:bCs/>
        </w:rPr>
        <w:t xml:space="preserve">from gambling problems. Women </w:t>
      </w:r>
      <w:r w:rsidR="000A0183">
        <w:rPr>
          <w:rFonts w:ascii="Helvetica" w:hAnsi="Helvetica"/>
          <w:bCs/>
        </w:rPr>
        <w:t>have also told us that the services they need must be sufficiently varied to address the</w:t>
      </w:r>
      <w:r w:rsidR="0051598A">
        <w:rPr>
          <w:rFonts w:ascii="Helvetica" w:hAnsi="Helvetica"/>
          <w:bCs/>
        </w:rPr>
        <w:t>ir</w:t>
      </w:r>
      <w:r w:rsidR="000A0183">
        <w:rPr>
          <w:rFonts w:ascii="Helvetica" w:hAnsi="Helvetica"/>
          <w:bCs/>
        </w:rPr>
        <w:t xml:space="preserve"> varying circumstances, with some needing a drop-in </w:t>
      </w:r>
      <w:proofErr w:type="spellStart"/>
      <w:r w:rsidR="000A0183">
        <w:rPr>
          <w:rFonts w:ascii="Helvetica" w:hAnsi="Helvetica"/>
          <w:bCs/>
        </w:rPr>
        <w:t>centre</w:t>
      </w:r>
      <w:proofErr w:type="spellEnd"/>
      <w:r w:rsidR="000A0183">
        <w:rPr>
          <w:rFonts w:ascii="Helvetica" w:hAnsi="Helvetica"/>
          <w:bCs/>
        </w:rPr>
        <w:t xml:space="preserve"> </w:t>
      </w:r>
      <w:r w:rsidR="00A078E9">
        <w:rPr>
          <w:rFonts w:ascii="Helvetica" w:hAnsi="Helvetica"/>
          <w:bCs/>
        </w:rPr>
        <w:t xml:space="preserve">with a </w:t>
      </w:r>
      <w:proofErr w:type="spellStart"/>
      <w:r w:rsidR="00A078E9">
        <w:rPr>
          <w:rFonts w:ascii="Helvetica" w:hAnsi="Helvetica"/>
          <w:bCs/>
        </w:rPr>
        <w:t>creche</w:t>
      </w:r>
      <w:proofErr w:type="spellEnd"/>
      <w:r w:rsidR="00A078E9">
        <w:rPr>
          <w:rFonts w:ascii="Helvetica" w:hAnsi="Helvetica"/>
          <w:bCs/>
        </w:rPr>
        <w:t xml:space="preserve">, </w:t>
      </w:r>
      <w:r w:rsidR="000A7FD9">
        <w:rPr>
          <w:rFonts w:ascii="Helvetica" w:hAnsi="Helvetica"/>
          <w:bCs/>
        </w:rPr>
        <w:t xml:space="preserve">some not wanting to share a recovery space with men, </w:t>
      </w:r>
      <w:r w:rsidR="001911C7">
        <w:rPr>
          <w:rFonts w:ascii="Helvetica" w:hAnsi="Helvetica"/>
          <w:bCs/>
        </w:rPr>
        <w:t>and</w:t>
      </w:r>
      <w:r w:rsidR="000A0183">
        <w:rPr>
          <w:rFonts w:ascii="Helvetica" w:hAnsi="Helvetica"/>
          <w:bCs/>
        </w:rPr>
        <w:t xml:space="preserve"> other</w:t>
      </w:r>
      <w:r w:rsidR="00497F65">
        <w:rPr>
          <w:rFonts w:ascii="Helvetica" w:hAnsi="Helvetica"/>
          <w:bCs/>
        </w:rPr>
        <w:t>s</w:t>
      </w:r>
      <w:r w:rsidR="000A0183">
        <w:rPr>
          <w:rFonts w:ascii="Helvetica" w:hAnsi="Helvetica"/>
          <w:bCs/>
        </w:rPr>
        <w:t xml:space="preserve"> want</w:t>
      </w:r>
      <w:r w:rsidR="001911C7">
        <w:rPr>
          <w:rFonts w:ascii="Helvetica" w:hAnsi="Helvetica"/>
          <w:bCs/>
        </w:rPr>
        <w:t>ing</w:t>
      </w:r>
      <w:r w:rsidR="000A0183">
        <w:rPr>
          <w:rFonts w:ascii="Helvetica" w:hAnsi="Helvetica"/>
          <w:bCs/>
        </w:rPr>
        <w:t xml:space="preserve"> </w:t>
      </w:r>
      <w:r w:rsidR="00497F65">
        <w:rPr>
          <w:rFonts w:ascii="Helvetica" w:hAnsi="Helvetica"/>
          <w:bCs/>
        </w:rPr>
        <w:t>the ability to, for a while, leave</w:t>
      </w:r>
      <w:r w:rsidR="004D66FC">
        <w:rPr>
          <w:rFonts w:ascii="Helvetica" w:hAnsi="Helvetica"/>
          <w:bCs/>
        </w:rPr>
        <w:t xml:space="preserve"> their homes and their communities </w:t>
      </w:r>
      <w:r w:rsidR="00897DAC">
        <w:rPr>
          <w:rFonts w:ascii="Helvetica" w:hAnsi="Helvetica"/>
          <w:bCs/>
        </w:rPr>
        <w:t xml:space="preserve">to </w:t>
      </w:r>
      <w:r w:rsidR="00A078E9">
        <w:rPr>
          <w:rFonts w:ascii="Helvetica" w:hAnsi="Helvetica"/>
          <w:bCs/>
        </w:rPr>
        <w:t>find</w:t>
      </w:r>
      <w:r w:rsidR="00897DAC">
        <w:rPr>
          <w:rFonts w:ascii="Helvetica" w:hAnsi="Helvetica"/>
          <w:bCs/>
        </w:rPr>
        <w:t xml:space="preserve"> space to recover</w:t>
      </w:r>
      <w:r w:rsidR="00497F65">
        <w:rPr>
          <w:rFonts w:ascii="Helvetica" w:hAnsi="Helvetica"/>
          <w:bCs/>
        </w:rPr>
        <w:t xml:space="preserve">. Not knowing </w:t>
      </w:r>
      <w:r w:rsidR="0013644C">
        <w:rPr>
          <w:rFonts w:ascii="Helvetica" w:hAnsi="Helvetica"/>
          <w:bCs/>
        </w:rPr>
        <w:t xml:space="preserve">and understanding the </w:t>
      </w:r>
      <w:r w:rsidR="00512F7F">
        <w:rPr>
          <w:rFonts w:ascii="Helvetica" w:hAnsi="Helvetica"/>
          <w:bCs/>
        </w:rPr>
        <w:t xml:space="preserve">choices of </w:t>
      </w:r>
      <w:r w:rsidR="0013644C">
        <w:rPr>
          <w:rFonts w:ascii="Helvetica" w:hAnsi="Helvetica"/>
          <w:bCs/>
        </w:rPr>
        <w:t xml:space="preserve">support </w:t>
      </w:r>
      <w:r w:rsidR="00512F7F">
        <w:rPr>
          <w:rFonts w:ascii="Helvetica" w:hAnsi="Helvetica"/>
          <w:bCs/>
        </w:rPr>
        <w:t xml:space="preserve">and treatment </w:t>
      </w:r>
      <w:r w:rsidR="0013644C">
        <w:rPr>
          <w:rFonts w:ascii="Helvetica" w:hAnsi="Helvetica"/>
          <w:bCs/>
        </w:rPr>
        <w:t>open to them left wome</w:t>
      </w:r>
      <w:r w:rsidR="001D6641">
        <w:rPr>
          <w:rFonts w:ascii="Helvetica" w:hAnsi="Helvetica"/>
          <w:bCs/>
        </w:rPr>
        <w:t xml:space="preserve">n feeling alone and underserved, while having to wait </w:t>
      </w:r>
      <w:r w:rsidR="00D33283">
        <w:rPr>
          <w:rFonts w:ascii="Helvetica" w:hAnsi="Helvetica"/>
          <w:bCs/>
        </w:rPr>
        <w:t>for</w:t>
      </w:r>
      <w:r w:rsidR="001D6641">
        <w:rPr>
          <w:rFonts w:ascii="Helvetica" w:hAnsi="Helvetica"/>
          <w:bCs/>
        </w:rPr>
        <w:t xml:space="preserve"> help left them feeling desperate.</w:t>
      </w:r>
      <w:r w:rsidR="000A7FD9">
        <w:rPr>
          <w:rFonts w:ascii="Helvetica" w:hAnsi="Helvetica"/>
          <w:bCs/>
        </w:rPr>
        <w:t xml:space="preserve"> </w:t>
      </w:r>
      <w:r w:rsidR="000E3778">
        <w:rPr>
          <w:rFonts w:ascii="Helvetica" w:hAnsi="Helvetica"/>
          <w:bCs/>
        </w:rPr>
        <w:t xml:space="preserve">Women have also told us that over time, they have </w:t>
      </w:r>
      <w:proofErr w:type="spellStart"/>
      <w:r w:rsidR="000E3778">
        <w:rPr>
          <w:rFonts w:ascii="Helvetica" w:hAnsi="Helvetica"/>
          <w:bCs/>
        </w:rPr>
        <w:t>realised</w:t>
      </w:r>
      <w:proofErr w:type="spellEnd"/>
      <w:r w:rsidR="000E3778">
        <w:rPr>
          <w:rFonts w:ascii="Helvetica" w:hAnsi="Helvetica"/>
          <w:bCs/>
        </w:rPr>
        <w:t xml:space="preserve"> that recovery is an ongoing process and their support needs change</w:t>
      </w:r>
      <w:r w:rsidR="00DF4CED">
        <w:rPr>
          <w:rFonts w:ascii="Helvetica" w:hAnsi="Helvetica"/>
          <w:bCs/>
        </w:rPr>
        <w:t>; most have</w:t>
      </w:r>
      <w:r w:rsidR="003229FB">
        <w:rPr>
          <w:rFonts w:ascii="Helvetica" w:hAnsi="Helvetica"/>
          <w:bCs/>
        </w:rPr>
        <w:t xml:space="preserve"> experienced relapses and finding the </w:t>
      </w:r>
      <w:r w:rsidR="00C413A6">
        <w:rPr>
          <w:rFonts w:ascii="Helvetica" w:hAnsi="Helvetica"/>
          <w:bCs/>
        </w:rPr>
        <w:t xml:space="preserve">help they needed took time, energy and determination, just when they were feeling at their lowest point and </w:t>
      </w:r>
      <w:r w:rsidR="000D6C0C">
        <w:rPr>
          <w:rFonts w:ascii="Helvetica" w:hAnsi="Helvetica"/>
          <w:bCs/>
        </w:rPr>
        <w:t>lacking in resilience.</w:t>
      </w:r>
      <w:r w:rsidR="00461847" w:rsidRPr="00461847">
        <w:rPr>
          <w:rFonts w:ascii="Helvetica" w:hAnsi="Helvetica"/>
          <w:bCs/>
        </w:rPr>
        <w:t xml:space="preserve"> </w:t>
      </w:r>
      <w:r w:rsidR="00D15F0E">
        <w:rPr>
          <w:rFonts w:ascii="Helvetica" w:hAnsi="Helvetica"/>
          <w:bCs/>
        </w:rPr>
        <w:t xml:space="preserve">From statutory services, </w:t>
      </w:r>
      <w:r w:rsidR="00BD0E65">
        <w:rPr>
          <w:rFonts w:ascii="Helvetica" w:hAnsi="Helvetica"/>
          <w:bCs/>
        </w:rPr>
        <w:t>women</w:t>
      </w:r>
      <w:r w:rsidR="00461847">
        <w:rPr>
          <w:rFonts w:ascii="Helvetica" w:hAnsi="Helvetica"/>
          <w:bCs/>
        </w:rPr>
        <w:t xml:space="preserve"> want </w:t>
      </w:r>
      <w:r w:rsidR="00D15F0E">
        <w:rPr>
          <w:rFonts w:ascii="Helvetica" w:hAnsi="Helvetica"/>
          <w:bCs/>
        </w:rPr>
        <w:t xml:space="preserve">GPs, </w:t>
      </w:r>
      <w:r w:rsidR="00461847">
        <w:rPr>
          <w:rFonts w:ascii="Helvetica" w:hAnsi="Helvetica"/>
          <w:bCs/>
        </w:rPr>
        <w:t>health</w:t>
      </w:r>
      <w:r w:rsidR="00D15F0E">
        <w:rPr>
          <w:rFonts w:ascii="Helvetica" w:hAnsi="Helvetica"/>
          <w:bCs/>
        </w:rPr>
        <w:t xml:space="preserve"> workers</w:t>
      </w:r>
      <w:r w:rsidR="00461847">
        <w:rPr>
          <w:rFonts w:ascii="Helvetica" w:hAnsi="Helvetica"/>
          <w:bCs/>
        </w:rPr>
        <w:t xml:space="preserve"> and social </w:t>
      </w:r>
      <w:r w:rsidR="00D15F0E">
        <w:rPr>
          <w:rFonts w:ascii="Helvetica" w:hAnsi="Helvetica"/>
          <w:bCs/>
        </w:rPr>
        <w:t>workers</w:t>
      </w:r>
      <w:r w:rsidR="00461847">
        <w:rPr>
          <w:rFonts w:ascii="Helvetica" w:hAnsi="Helvetica"/>
          <w:bCs/>
        </w:rPr>
        <w:t xml:space="preserve"> t</w:t>
      </w:r>
      <w:r w:rsidR="00D15F0E">
        <w:rPr>
          <w:rFonts w:ascii="Helvetica" w:hAnsi="Helvetica"/>
          <w:bCs/>
        </w:rPr>
        <w:t xml:space="preserve">o </w:t>
      </w:r>
      <w:proofErr w:type="spellStart"/>
      <w:r w:rsidR="00D15F0E">
        <w:rPr>
          <w:rFonts w:ascii="Helvetica" w:hAnsi="Helvetica"/>
          <w:bCs/>
        </w:rPr>
        <w:t>recognise</w:t>
      </w:r>
      <w:proofErr w:type="spellEnd"/>
      <w:r w:rsidR="00D15F0E">
        <w:rPr>
          <w:rFonts w:ascii="Helvetica" w:hAnsi="Helvetica"/>
          <w:bCs/>
        </w:rPr>
        <w:t xml:space="preserve"> and understand gambling harms and know how and where to refer them</w:t>
      </w:r>
      <w:r w:rsidR="00BD0E65">
        <w:rPr>
          <w:rFonts w:ascii="Helvetica" w:hAnsi="Helvetica"/>
          <w:bCs/>
        </w:rPr>
        <w:t>.</w:t>
      </w:r>
    </w:p>
    <w:p w14:paraId="69001656" w14:textId="77777777" w:rsidR="00C153D9" w:rsidRDefault="00C153D9" w:rsidP="00C153D9">
      <w:pPr>
        <w:pStyle w:val="Default"/>
        <w:rPr>
          <w:rFonts w:ascii="Helvetica" w:hAnsi="Helvetica"/>
          <w:bCs/>
        </w:rPr>
      </w:pPr>
    </w:p>
    <w:p w14:paraId="2C0103AA" w14:textId="67FCFD6A" w:rsidR="00FA134F" w:rsidRDefault="00176B98" w:rsidP="003A1613">
      <w:pPr>
        <w:pStyle w:val="Default"/>
        <w:rPr>
          <w:rFonts w:ascii="Helvetica" w:hAnsi="Helvetica"/>
          <w:bCs/>
        </w:rPr>
      </w:pPr>
      <w:r>
        <w:rPr>
          <w:rFonts w:ascii="Helvetica" w:eastAsia="Times New Roman" w:hAnsi="Helvetica" w:cs="Times New Roman"/>
        </w:rPr>
        <w:t>A</w:t>
      </w:r>
      <w:r w:rsidR="00767221">
        <w:rPr>
          <w:rFonts w:ascii="Helvetica" w:eastAsia="Times New Roman" w:hAnsi="Helvetica" w:cs="Times New Roman"/>
        </w:rPr>
        <w:t xml:space="preserve"> public health approach </w:t>
      </w:r>
      <w:r w:rsidR="00ED4BE0">
        <w:rPr>
          <w:rFonts w:ascii="Helvetica" w:eastAsia="Times New Roman" w:hAnsi="Helvetica" w:cs="Times New Roman"/>
        </w:rPr>
        <w:t xml:space="preserve">to these problems is one </w:t>
      </w:r>
      <w:r w:rsidR="00767221">
        <w:rPr>
          <w:rFonts w:ascii="Helvetica" w:eastAsia="Times New Roman" w:hAnsi="Helvetica" w:cs="Times New Roman"/>
        </w:rPr>
        <w:t xml:space="preserve">that focuses on </w:t>
      </w:r>
      <w:r w:rsidR="006918C4" w:rsidRPr="00E94D2D">
        <w:rPr>
          <w:rFonts w:ascii="Helvetica" w:hAnsi="Helvetica"/>
        </w:rPr>
        <w:t>“</w:t>
      </w:r>
      <w:r w:rsidR="006918C4" w:rsidRPr="00E94D2D">
        <w:rPr>
          <w:rFonts w:ascii="Helvetica" w:hAnsi="Helvetica"/>
          <w:bCs/>
        </w:rPr>
        <w:t>opportunities to reduce gambling-related harms by intervening across the whole gambling pathway</w:t>
      </w:r>
      <w:r w:rsidR="00ED4BE0">
        <w:rPr>
          <w:rFonts w:ascii="Helvetica" w:hAnsi="Helvetica"/>
          <w:bCs/>
        </w:rPr>
        <w:t>”.</w:t>
      </w:r>
      <w:r w:rsidR="00ED4BE0" w:rsidRPr="00E94D2D">
        <w:rPr>
          <w:rStyle w:val="FootnoteReference"/>
          <w:rFonts w:ascii="Helvetica" w:hAnsi="Helvetica"/>
          <w:bCs/>
        </w:rPr>
        <w:footnoteReference w:id="8"/>
      </w:r>
      <w:r w:rsidR="00ED4BE0" w:rsidRPr="00E94D2D">
        <w:rPr>
          <w:rFonts w:ascii="Helvetica" w:hAnsi="Helvetica"/>
          <w:bCs/>
        </w:rPr>
        <w:t xml:space="preserve"> </w:t>
      </w:r>
      <w:r w:rsidR="00ED4BE0">
        <w:rPr>
          <w:rFonts w:ascii="Helvetica" w:hAnsi="Helvetica"/>
          <w:bCs/>
        </w:rPr>
        <w:t xml:space="preserve">This includes </w:t>
      </w:r>
      <w:r w:rsidR="0051434C">
        <w:rPr>
          <w:rFonts w:ascii="Helvetica" w:hAnsi="Helvetica"/>
          <w:bCs/>
        </w:rPr>
        <w:t xml:space="preserve">the </w:t>
      </w:r>
      <w:r w:rsidR="006918C4" w:rsidRPr="00E94D2D">
        <w:rPr>
          <w:rFonts w:ascii="Helvetica" w:hAnsi="Helvetica"/>
          <w:bCs/>
        </w:rPr>
        <w:t>regulation of access to gambling</w:t>
      </w:r>
      <w:r w:rsidR="005952C3">
        <w:rPr>
          <w:rFonts w:ascii="Helvetica" w:hAnsi="Helvetica"/>
          <w:bCs/>
        </w:rPr>
        <w:t>;</w:t>
      </w:r>
      <w:r w:rsidR="00DC00BA">
        <w:rPr>
          <w:rFonts w:ascii="Helvetica" w:hAnsi="Helvetica"/>
          <w:bCs/>
        </w:rPr>
        <w:t xml:space="preserve"> </w:t>
      </w:r>
      <w:r w:rsidR="00B17E92">
        <w:rPr>
          <w:rFonts w:ascii="Helvetica" w:hAnsi="Helvetica"/>
          <w:bCs/>
        </w:rPr>
        <w:t>action</w:t>
      </w:r>
      <w:r w:rsidR="005952C3">
        <w:rPr>
          <w:rFonts w:ascii="Helvetica" w:hAnsi="Helvetica"/>
          <w:bCs/>
        </w:rPr>
        <w:t>s</w:t>
      </w:r>
      <w:r w:rsidR="00B17E92">
        <w:rPr>
          <w:rFonts w:ascii="Helvetica" w:hAnsi="Helvetica"/>
          <w:bCs/>
        </w:rPr>
        <w:t xml:space="preserve"> to increase societal </w:t>
      </w:r>
      <w:r w:rsidR="00BD0E65">
        <w:rPr>
          <w:rFonts w:ascii="Helvetica" w:hAnsi="Helvetica"/>
          <w:bCs/>
        </w:rPr>
        <w:t xml:space="preserve">and institutional </w:t>
      </w:r>
      <w:r w:rsidR="00D32698">
        <w:rPr>
          <w:rFonts w:ascii="Helvetica" w:hAnsi="Helvetica"/>
          <w:bCs/>
        </w:rPr>
        <w:t>understanding</w:t>
      </w:r>
      <w:r w:rsidR="00BD0E65">
        <w:rPr>
          <w:rFonts w:ascii="Helvetica" w:hAnsi="Helvetica"/>
          <w:bCs/>
        </w:rPr>
        <w:t>s</w:t>
      </w:r>
      <w:r w:rsidR="00DC00BA">
        <w:rPr>
          <w:rFonts w:ascii="Helvetica" w:hAnsi="Helvetica"/>
          <w:bCs/>
        </w:rPr>
        <w:t xml:space="preserve"> of gambling harms </w:t>
      </w:r>
      <w:r w:rsidR="00B17E92">
        <w:rPr>
          <w:rFonts w:ascii="Helvetica" w:hAnsi="Helvetica"/>
          <w:bCs/>
        </w:rPr>
        <w:t xml:space="preserve">and </w:t>
      </w:r>
      <w:r w:rsidR="00BB0163">
        <w:rPr>
          <w:rFonts w:ascii="Helvetica" w:hAnsi="Helvetica"/>
          <w:bCs/>
        </w:rPr>
        <w:t>reduce</w:t>
      </w:r>
      <w:r w:rsidR="00B17E92">
        <w:rPr>
          <w:rFonts w:ascii="Helvetica" w:hAnsi="Helvetica"/>
          <w:bCs/>
        </w:rPr>
        <w:t xml:space="preserve"> the shame and stigma </w:t>
      </w:r>
      <w:r w:rsidR="00BB0163">
        <w:rPr>
          <w:rFonts w:ascii="Helvetica" w:hAnsi="Helvetica"/>
          <w:bCs/>
        </w:rPr>
        <w:t xml:space="preserve">that is especially </w:t>
      </w:r>
      <w:r w:rsidR="005952C3">
        <w:rPr>
          <w:rFonts w:ascii="Helvetica" w:hAnsi="Helvetica"/>
          <w:bCs/>
        </w:rPr>
        <w:t>felt by women;</w:t>
      </w:r>
      <w:r w:rsidR="00B17E92">
        <w:rPr>
          <w:rFonts w:ascii="Helvetica" w:hAnsi="Helvetica"/>
          <w:bCs/>
        </w:rPr>
        <w:t xml:space="preserve"> </w:t>
      </w:r>
      <w:r w:rsidR="00DC00BA">
        <w:rPr>
          <w:rFonts w:ascii="Helvetica" w:hAnsi="Helvetica"/>
          <w:bCs/>
        </w:rPr>
        <w:t xml:space="preserve">better </w:t>
      </w:r>
      <w:r w:rsidR="006918C4" w:rsidRPr="00E94D2D">
        <w:rPr>
          <w:rFonts w:ascii="Helvetica" w:hAnsi="Helvetica"/>
          <w:bCs/>
        </w:rPr>
        <w:t xml:space="preserve">screening for </w:t>
      </w:r>
      <w:r w:rsidR="007F11B6">
        <w:rPr>
          <w:rFonts w:ascii="Helvetica" w:hAnsi="Helvetica"/>
          <w:bCs/>
        </w:rPr>
        <w:t>women</w:t>
      </w:r>
      <w:r w:rsidR="006918C4" w:rsidRPr="00E94D2D">
        <w:rPr>
          <w:rFonts w:ascii="Helvetica" w:hAnsi="Helvetica"/>
          <w:bCs/>
        </w:rPr>
        <w:t xml:space="preserve"> at risk</w:t>
      </w:r>
      <w:r w:rsidR="005952C3">
        <w:rPr>
          <w:rFonts w:ascii="Helvetica" w:hAnsi="Helvetica"/>
          <w:bCs/>
        </w:rPr>
        <w:t>;</w:t>
      </w:r>
      <w:r w:rsidR="00D32698">
        <w:rPr>
          <w:rFonts w:ascii="Helvetica" w:hAnsi="Helvetica"/>
          <w:bCs/>
        </w:rPr>
        <w:t xml:space="preserve"> </w:t>
      </w:r>
      <w:r w:rsidR="006918C4" w:rsidRPr="00E94D2D">
        <w:rPr>
          <w:rFonts w:ascii="Helvetica" w:hAnsi="Helvetica"/>
          <w:bCs/>
        </w:rPr>
        <w:t xml:space="preserve">and </w:t>
      </w:r>
      <w:r w:rsidR="00CD36AB">
        <w:rPr>
          <w:rFonts w:ascii="Helvetica" w:hAnsi="Helvetica"/>
          <w:bCs/>
        </w:rPr>
        <w:t xml:space="preserve">improved </w:t>
      </w:r>
      <w:r w:rsidR="006918C4" w:rsidRPr="00E94D2D">
        <w:rPr>
          <w:rFonts w:ascii="Helvetica" w:hAnsi="Helvetica"/>
          <w:bCs/>
        </w:rPr>
        <w:t xml:space="preserve">services for </w:t>
      </w:r>
      <w:r w:rsidR="007C29F1">
        <w:rPr>
          <w:rFonts w:ascii="Helvetica" w:hAnsi="Helvetica"/>
          <w:bCs/>
        </w:rPr>
        <w:t>women</w:t>
      </w:r>
      <w:r w:rsidR="006918C4" w:rsidRPr="00E94D2D">
        <w:rPr>
          <w:rFonts w:ascii="Helvetica" w:hAnsi="Helvetica"/>
          <w:bCs/>
        </w:rPr>
        <w:t xml:space="preserve"> </w:t>
      </w:r>
      <w:r w:rsidR="00DD0340">
        <w:rPr>
          <w:rFonts w:ascii="Helvetica" w:hAnsi="Helvetica"/>
          <w:bCs/>
        </w:rPr>
        <w:t xml:space="preserve">that </w:t>
      </w:r>
      <w:r w:rsidR="00B349C5">
        <w:rPr>
          <w:rFonts w:ascii="Helvetica" w:hAnsi="Helvetica"/>
          <w:bCs/>
        </w:rPr>
        <w:t xml:space="preserve">place lived experience at their core, </w:t>
      </w:r>
      <w:r w:rsidR="00CD36AB">
        <w:rPr>
          <w:rFonts w:ascii="Helvetica" w:hAnsi="Helvetica"/>
          <w:bCs/>
        </w:rPr>
        <w:t xml:space="preserve">focus upon giving </w:t>
      </w:r>
      <w:r w:rsidR="00B349C5">
        <w:rPr>
          <w:rFonts w:ascii="Helvetica" w:hAnsi="Helvetica"/>
          <w:bCs/>
        </w:rPr>
        <w:t>women</w:t>
      </w:r>
      <w:r w:rsidR="00CD36AB">
        <w:rPr>
          <w:rFonts w:ascii="Helvetica" w:hAnsi="Helvetica"/>
          <w:bCs/>
        </w:rPr>
        <w:t xml:space="preserve"> hope, </w:t>
      </w:r>
      <w:r w:rsidR="00B349C5">
        <w:rPr>
          <w:rFonts w:ascii="Helvetica" w:hAnsi="Helvetica"/>
          <w:bCs/>
        </w:rPr>
        <w:t>and enable them to make</w:t>
      </w:r>
      <w:r w:rsidR="00CD36AB">
        <w:rPr>
          <w:rFonts w:ascii="Helvetica" w:hAnsi="Helvetica"/>
          <w:bCs/>
        </w:rPr>
        <w:t xml:space="preserve"> posi</w:t>
      </w:r>
      <w:r w:rsidR="001E4D31">
        <w:rPr>
          <w:rFonts w:ascii="Helvetica" w:hAnsi="Helvetica"/>
          <w:bCs/>
        </w:rPr>
        <w:t>t</w:t>
      </w:r>
      <w:r w:rsidR="00CD36AB">
        <w:rPr>
          <w:rFonts w:ascii="Helvetica" w:hAnsi="Helvetica"/>
          <w:bCs/>
        </w:rPr>
        <w:t>ive contributions to their</w:t>
      </w:r>
      <w:r w:rsidR="00DD0340">
        <w:rPr>
          <w:rFonts w:ascii="Helvetica" w:hAnsi="Helvetica"/>
          <w:bCs/>
        </w:rPr>
        <w:t xml:space="preserve"> communities</w:t>
      </w:r>
      <w:r w:rsidR="004062FF">
        <w:rPr>
          <w:rFonts w:ascii="Helvetica" w:hAnsi="Helvetica"/>
          <w:bCs/>
        </w:rPr>
        <w:t xml:space="preserve"> once more</w:t>
      </w:r>
      <w:r w:rsidR="003A1613" w:rsidRPr="00E94D2D">
        <w:rPr>
          <w:rFonts w:ascii="Helvetica" w:hAnsi="Helvetica"/>
          <w:bCs/>
        </w:rPr>
        <w:t>.</w:t>
      </w:r>
      <w:r w:rsidR="006918C4" w:rsidRPr="00E94D2D">
        <w:rPr>
          <w:rFonts w:ascii="Helvetica" w:hAnsi="Helvetica"/>
          <w:bCs/>
        </w:rPr>
        <w:t xml:space="preserve"> </w:t>
      </w:r>
    </w:p>
    <w:p w14:paraId="32D30883" w14:textId="77777777" w:rsidR="008903EC" w:rsidRDefault="008903EC" w:rsidP="003A1613">
      <w:pPr>
        <w:pStyle w:val="Default"/>
        <w:rPr>
          <w:rFonts w:ascii="Helvetica" w:hAnsi="Helvetica"/>
          <w:bCs/>
        </w:rPr>
      </w:pPr>
    </w:p>
    <w:p w14:paraId="18366DC8" w14:textId="77777777" w:rsidR="00A77FEC" w:rsidRDefault="00A77FEC" w:rsidP="003A1613">
      <w:pPr>
        <w:pStyle w:val="Default"/>
        <w:rPr>
          <w:rFonts w:ascii="Helvetica" w:hAnsi="Helvetica"/>
          <w:bCs/>
        </w:rPr>
      </w:pPr>
    </w:p>
    <w:p w14:paraId="7B1E44C1" w14:textId="77777777" w:rsidR="00A77FEC" w:rsidRPr="00E94D2D" w:rsidRDefault="00A77FEC" w:rsidP="003A1613">
      <w:pPr>
        <w:pStyle w:val="Default"/>
        <w:rPr>
          <w:rFonts w:ascii="Helvetica" w:eastAsia="Times New Roman" w:hAnsi="Helvetica" w:cs="Times New Roman"/>
        </w:rPr>
      </w:pPr>
    </w:p>
    <w:sectPr w:rsidR="00A77FEC" w:rsidRPr="00E94D2D" w:rsidSect="001844CD">
      <w:headerReference w:type="default" r:id="rId7"/>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02430" w14:textId="77777777" w:rsidR="00120A5F" w:rsidRDefault="00120A5F" w:rsidP="006918C4">
      <w:r>
        <w:separator/>
      </w:r>
    </w:p>
  </w:endnote>
  <w:endnote w:type="continuationSeparator" w:id="0">
    <w:p w14:paraId="4A3D4880" w14:textId="77777777" w:rsidR="00120A5F" w:rsidRDefault="00120A5F" w:rsidP="0069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calaLancetPro">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64F19" w14:textId="77777777" w:rsidR="00120A5F" w:rsidRDefault="00120A5F" w:rsidP="006918C4">
      <w:r>
        <w:separator/>
      </w:r>
    </w:p>
  </w:footnote>
  <w:footnote w:type="continuationSeparator" w:id="0">
    <w:p w14:paraId="57366621" w14:textId="77777777" w:rsidR="00120A5F" w:rsidRDefault="00120A5F" w:rsidP="006918C4">
      <w:r>
        <w:continuationSeparator/>
      </w:r>
    </w:p>
  </w:footnote>
  <w:footnote w:id="1">
    <w:p w14:paraId="235B2AA7" w14:textId="77777777" w:rsidR="00120A5F" w:rsidRPr="00DD4139" w:rsidRDefault="00120A5F" w:rsidP="00BA64A2">
      <w:pPr>
        <w:pStyle w:val="FootnoteText"/>
        <w:rPr>
          <w:rFonts w:ascii="Helvetica" w:hAnsi="Helvetica"/>
          <w:sz w:val="20"/>
          <w:szCs w:val="20"/>
          <w:lang w:val="en-US"/>
        </w:rPr>
      </w:pPr>
      <w:r w:rsidRPr="00DD4139">
        <w:rPr>
          <w:rStyle w:val="FootnoteReference"/>
          <w:rFonts w:ascii="Helvetica" w:hAnsi="Helvetica"/>
          <w:sz w:val="20"/>
          <w:szCs w:val="20"/>
        </w:rPr>
        <w:footnoteRef/>
      </w:r>
      <w:r w:rsidRPr="00DD4139">
        <w:rPr>
          <w:rFonts w:ascii="Helvetica" w:hAnsi="Helvetica"/>
          <w:sz w:val="20"/>
          <w:szCs w:val="20"/>
        </w:rPr>
        <w:t xml:space="preserve"> </w:t>
      </w:r>
      <w:proofErr w:type="spellStart"/>
      <w:proofErr w:type="gramStart"/>
      <w:r w:rsidRPr="00DD4139">
        <w:rPr>
          <w:rFonts w:ascii="Helvetica" w:hAnsi="Helvetica"/>
          <w:sz w:val="20"/>
          <w:szCs w:val="20"/>
        </w:rPr>
        <w:t>Gunstone</w:t>
      </w:r>
      <w:proofErr w:type="spellEnd"/>
      <w:r w:rsidRPr="00DD4139">
        <w:rPr>
          <w:rFonts w:ascii="Helvetica" w:hAnsi="Helvetica"/>
          <w:sz w:val="20"/>
          <w:szCs w:val="20"/>
        </w:rPr>
        <w:t xml:space="preserve">, B. and </w:t>
      </w:r>
      <w:proofErr w:type="spellStart"/>
      <w:r w:rsidRPr="00DD4139">
        <w:rPr>
          <w:rFonts w:ascii="Helvetica" w:hAnsi="Helvetica"/>
          <w:sz w:val="20"/>
          <w:szCs w:val="20"/>
        </w:rPr>
        <w:t>Gosschalk</w:t>
      </w:r>
      <w:proofErr w:type="spellEnd"/>
      <w:r w:rsidRPr="00DD4139">
        <w:rPr>
          <w:rFonts w:ascii="Helvetica" w:hAnsi="Helvetica"/>
          <w:sz w:val="20"/>
          <w:szCs w:val="20"/>
        </w:rPr>
        <w:t xml:space="preserve">, K. (2019) </w:t>
      </w:r>
      <w:r w:rsidRPr="00DD4139">
        <w:rPr>
          <w:rFonts w:ascii="Helvetica" w:hAnsi="Helvetica"/>
          <w:i/>
          <w:sz w:val="20"/>
          <w:szCs w:val="20"/>
        </w:rPr>
        <w:t>Women in Focus: A Secondary Data Analysis of the Gambling Treatment and Support Study</w:t>
      </w:r>
      <w:r w:rsidRPr="00DD4139">
        <w:rPr>
          <w:rFonts w:ascii="Helvetica" w:hAnsi="Helvetica"/>
          <w:sz w:val="20"/>
          <w:szCs w:val="20"/>
        </w:rPr>
        <w:t xml:space="preserve">, </w:t>
      </w:r>
      <w:proofErr w:type="spellStart"/>
      <w:r w:rsidRPr="00DD4139">
        <w:rPr>
          <w:rFonts w:ascii="Helvetica" w:hAnsi="Helvetica"/>
          <w:sz w:val="20"/>
          <w:szCs w:val="20"/>
        </w:rPr>
        <w:t>YouGov</w:t>
      </w:r>
      <w:proofErr w:type="spellEnd"/>
      <w:r w:rsidRPr="00DD4139">
        <w:rPr>
          <w:rFonts w:ascii="Helvetica" w:hAnsi="Helvetica"/>
          <w:sz w:val="20"/>
          <w:szCs w:val="20"/>
        </w:rPr>
        <w:t xml:space="preserve"> on behalf of </w:t>
      </w:r>
      <w:proofErr w:type="spellStart"/>
      <w:r w:rsidRPr="00DD4139">
        <w:rPr>
          <w:rFonts w:ascii="Helvetica" w:hAnsi="Helvetica"/>
          <w:sz w:val="20"/>
          <w:szCs w:val="20"/>
        </w:rPr>
        <w:t>GambleAware</w:t>
      </w:r>
      <w:proofErr w:type="spellEnd"/>
      <w:r w:rsidRPr="00DD4139">
        <w:rPr>
          <w:rFonts w:ascii="Helvetica" w:hAnsi="Helvetica"/>
          <w:sz w:val="20"/>
          <w:szCs w:val="20"/>
        </w:rPr>
        <w:t>, London.</w:t>
      </w:r>
      <w:proofErr w:type="gramEnd"/>
    </w:p>
  </w:footnote>
  <w:footnote w:id="2">
    <w:p w14:paraId="6EF416E8" w14:textId="77777777" w:rsidR="00120A5F" w:rsidRPr="00F9745A" w:rsidRDefault="00120A5F" w:rsidP="00F37FB7">
      <w:pPr>
        <w:pStyle w:val="Default"/>
        <w:rPr>
          <w:rFonts w:ascii="Helvetica" w:hAnsi="Helvetica"/>
          <w:sz w:val="20"/>
          <w:szCs w:val="20"/>
        </w:rPr>
      </w:pPr>
      <w:r w:rsidRPr="00F9745A">
        <w:rPr>
          <w:rStyle w:val="FootnoteReference"/>
          <w:rFonts w:ascii="Helvetica" w:hAnsi="Helvetica"/>
          <w:sz w:val="20"/>
          <w:szCs w:val="20"/>
        </w:rPr>
        <w:footnoteRef/>
      </w:r>
      <w:r w:rsidRPr="00F9745A">
        <w:rPr>
          <w:rFonts w:ascii="Helvetica" w:hAnsi="Helvetica"/>
          <w:sz w:val="20"/>
          <w:szCs w:val="20"/>
        </w:rPr>
        <w:t xml:space="preserve"> WHO (2020) Addictive </w:t>
      </w:r>
      <w:proofErr w:type="spellStart"/>
      <w:r w:rsidRPr="00F9745A">
        <w:rPr>
          <w:rFonts w:ascii="Helvetica" w:hAnsi="Helvetica"/>
          <w:sz w:val="20"/>
          <w:szCs w:val="20"/>
        </w:rPr>
        <w:t>behaviours</w:t>
      </w:r>
      <w:proofErr w:type="spellEnd"/>
      <w:r w:rsidRPr="00F9745A">
        <w:rPr>
          <w:rFonts w:ascii="Helvetica" w:hAnsi="Helvetica"/>
          <w:sz w:val="20"/>
          <w:szCs w:val="20"/>
        </w:rPr>
        <w:t>, World Health Organization, www.who.int/health-topics/addictive-behaviours#tab=tab_2</w:t>
      </w:r>
    </w:p>
  </w:footnote>
  <w:footnote w:id="3">
    <w:p w14:paraId="330C4777" w14:textId="18FABD89" w:rsidR="00120A5F" w:rsidRPr="00F9745A" w:rsidRDefault="00120A5F" w:rsidP="000861CF">
      <w:pPr>
        <w:rPr>
          <w:rFonts w:ascii="Helvetica" w:hAnsi="Helvetica"/>
          <w:sz w:val="20"/>
          <w:szCs w:val="20"/>
        </w:rPr>
      </w:pPr>
      <w:r w:rsidRPr="00F9745A">
        <w:rPr>
          <w:rStyle w:val="FootnoteReference"/>
          <w:rFonts w:ascii="Helvetica" w:hAnsi="Helvetica"/>
          <w:sz w:val="20"/>
          <w:szCs w:val="20"/>
        </w:rPr>
        <w:footnoteRef/>
      </w:r>
      <w:r w:rsidRPr="00F9745A">
        <w:rPr>
          <w:rFonts w:ascii="Helvetica" w:hAnsi="Helvetica"/>
          <w:sz w:val="20"/>
          <w:szCs w:val="20"/>
        </w:rPr>
        <w:t xml:space="preserve"> Kerr, J., Lynch-Higgins, S., Thompson, B., </w:t>
      </w:r>
      <w:proofErr w:type="spellStart"/>
      <w:r w:rsidRPr="00F9745A">
        <w:rPr>
          <w:rFonts w:ascii="Helvetica" w:hAnsi="Helvetica"/>
          <w:sz w:val="20"/>
          <w:szCs w:val="20"/>
        </w:rPr>
        <w:t>Dinos</w:t>
      </w:r>
      <w:proofErr w:type="spellEnd"/>
      <w:r w:rsidRPr="00F9745A">
        <w:rPr>
          <w:rFonts w:ascii="Helvetica" w:hAnsi="Helvetica"/>
          <w:sz w:val="20"/>
          <w:szCs w:val="20"/>
        </w:rPr>
        <w:t xml:space="preserve">, S., </w:t>
      </w:r>
      <w:proofErr w:type="spellStart"/>
      <w:r w:rsidRPr="00F9745A">
        <w:rPr>
          <w:rFonts w:ascii="Helvetica" w:hAnsi="Helvetica"/>
          <w:sz w:val="20"/>
          <w:szCs w:val="20"/>
        </w:rPr>
        <w:t>Khambhaita</w:t>
      </w:r>
      <w:proofErr w:type="spellEnd"/>
      <w:r w:rsidRPr="00F9745A">
        <w:rPr>
          <w:rFonts w:ascii="Helvetica" w:hAnsi="Helvetica"/>
          <w:sz w:val="20"/>
          <w:szCs w:val="20"/>
        </w:rPr>
        <w:t xml:space="preserve">, P. and </w:t>
      </w:r>
      <w:proofErr w:type="spellStart"/>
      <w:r w:rsidRPr="00F9745A">
        <w:rPr>
          <w:rFonts w:ascii="Helvetica" w:hAnsi="Helvetica"/>
          <w:sz w:val="20"/>
          <w:szCs w:val="20"/>
        </w:rPr>
        <w:t>Windle</w:t>
      </w:r>
      <w:proofErr w:type="spellEnd"/>
      <w:r w:rsidRPr="00F9745A">
        <w:rPr>
          <w:rFonts w:ascii="Helvetica" w:hAnsi="Helvetica"/>
          <w:sz w:val="20"/>
          <w:szCs w:val="20"/>
        </w:rPr>
        <w:t xml:space="preserve">, K. (2019) </w:t>
      </w:r>
      <w:r w:rsidRPr="00F9745A">
        <w:rPr>
          <w:rFonts w:ascii="Helvetica" w:hAnsi="Helvetica"/>
          <w:i/>
          <w:sz w:val="20"/>
          <w:szCs w:val="20"/>
        </w:rPr>
        <w:t>A Needs Assessment for Treatment and Support Services</w:t>
      </w:r>
      <w:r w:rsidRPr="00F9745A">
        <w:rPr>
          <w:rFonts w:ascii="Helvetica" w:hAnsi="Helvetica"/>
          <w:sz w:val="20"/>
          <w:szCs w:val="20"/>
        </w:rPr>
        <w:t xml:space="preserve">, </w:t>
      </w:r>
      <w:proofErr w:type="spellStart"/>
      <w:r w:rsidRPr="00F9745A">
        <w:rPr>
          <w:rFonts w:ascii="Helvetica" w:hAnsi="Helvetica"/>
          <w:sz w:val="20"/>
          <w:szCs w:val="20"/>
        </w:rPr>
        <w:t>NatCen</w:t>
      </w:r>
      <w:proofErr w:type="spellEnd"/>
      <w:r w:rsidRPr="00F9745A">
        <w:rPr>
          <w:rFonts w:ascii="Helvetica" w:hAnsi="Helvetica"/>
          <w:sz w:val="20"/>
          <w:szCs w:val="20"/>
        </w:rPr>
        <w:t xml:space="preserve"> for </w:t>
      </w:r>
      <w:proofErr w:type="spellStart"/>
      <w:r w:rsidRPr="00F9745A">
        <w:rPr>
          <w:rFonts w:ascii="Helvetica" w:hAnsi="Helvetica"/>
          <w:sz w:val="20"/>
          <w:szCs w:val="20"/>
        </w:rPr>
        <w:t>GambleAware</w:t>
      </w:r>
      <w:proofErr w:type="spellEnd"/>
      <w:r w:rsidRPr="00F9745A">
        <w:rPr>
          <w:rFonts w:ascii="Helvetica" w:hAnsi="Helvetica"/>
          <w:sz w:val="20"/>
          <w:szCs w:val="20"/>
        </w:rPr>
        <w:t>, London.</w:t>
      </w:r>
    </w:p>
  </w:footnote>
  <w:footnote w:id="4">
    <w:p w14:paraId="35F868DB" w14:textId="13C445F0" w:rsidR="00120A5F" w:rsidRPr="00F9745A" w:rsidRDefault="00120A5F" w:rsidP="000861CF">
      <w:pPr>
        <w:rPr>
          <w:rFonts w:ascii="Helvetica" w:hAnsi="Helvetica"/>
          <w:sz w:val="20"/>
          <w:szCs w:val="20"/>
        </w:rPr>
      </w:pPr>
      <w:r w:rsidRPr="00F9745A">
        <w:rPr>
          <w:rStyle w:val="FootnoteReference"/>
          <w:rFonts w:ascii="Helvetica" w:hAnsi="Helvetica"/>
          <w:sz w:val="20"/>
          <w:szCs w:val="20"/>
        </w:rPr>
        <w:footnoteRef/>
      </w:r>
      <w:r w:rsidRPr="00F9745A">
        <w:rPr>
          <w:rFonts w:ascii="Helvetica" w:hAnsi="Helvetica"/>
          <w:sz w:val="20"/>
          <w:szCs w:val="20"/>
        </w:rPr>
        <w:t xml:space="preserve"> </w:t>
      </w:r>
      <w:proofErr w:type="spellStart"/>
      <w:r w:rsidRPr="00F9745A">
        <w:rPr>
          <w:rFonts w:ascii="Helvetica" w:hAnsi="Helvetica"/>
          <w:sz w:val="20"/>
          <w:szCs w:val="20"/>
        </w:rPr>
        <w:t>GamCare</w:t>
      </w:r>
      <w:proofErr w:type="spellEnd"/>
      <w:r w:rsidRPr="00F9745A">
        <w:rPr>
          <w:rFonts w:ascii="Helvetica" w:hAnsi="Helvetica"/>
          <w:sz w:val="20"/>
          <w:szCs w:val="20"/>
        </w:rPr>
        <w:t xml:space="preserve"> (2020) </w:t>
      </w:r>
      <w:r w:rsidRPr="00F9745A">
        <w:rPr>
          <w:rFonts w:ascii="Helvetica" w:hAnsi="Helvetica"/>
          <w:i/>
          <w:sz w:val="20"/>
          <w:szCs w:val="20"/>
        </w:rPr>
        <w:t>Women’s Programme, Year One Report: 2019/20</w:t>
      </w:r>
      <w:r w:rsidRPr="00F9745A">
        <w:rPr>
          <w:rFonts w:ascii="Helvetica" w:hAnsi="Helvetica"/>
          <w:sz w:val="20"/>
          <w:szCs w:val="20"/>
        </w:rPr>
        <w:t xml:space="preserve">, </w:t>
      </w:r>
      <w:proofErr w:type="spellStart"/>
      <w:r w:rsidRPr="00F9745A">
        <w:rPr>
          <w:rFonts w:ascii="Helvetica" w:hAnsi="Helvetica"/>
          <w:sz w:val="20"/>
          <w:szCs w:val="20"/>
        </w:rPr>
        <w:t>GamCare</w:t>
      </w:r>
      <w:proofErr w:type="spellEnd"/>
      <w:r w:rsidRPr="00F9745A">
        <w:rPr>
          <w:rFonts w:ascii="Helvetica" w:hAnsi="Helvetica"/>
          <w:sz w:val="20"/>
          <w:szCs w:val="20"/>
        </w:rPr>
        <w:t xml:space="preserve">, </w:t>
      </w:r>
      <w:r w:rsidRPr="00EE4F41">
        <w:rPr>
          <w:rFonts w:ascii="Helvetica" w:hAnsi="Helvetica"/>
          <w:sz w:val="20"/>
          <w:szCs w:val="20"/>
        </w:rPr>
        <w:t>https://d1ygf46rsya1tb.cloudfront.net/prod/uploads/2020/11/GamCare-Women%E2%80%99s-Programme-Report-Year-One-2019-20.pdf</w:t>
      </w:r>
    </w:p>
  </w:footnote>
  <w:footnote w:id="5">
    <w:p w14:paraId="538F42EA" w14:textId="736AC53B" w:rsidR="00120A5F" w:rsidRPr="00F9745A" w:rsidRDefault="00120A5F">
      <w:pPr>
        <w:pStyle w:val="FootnoteText"/>
        <w:rPr>
          <w:rFonts w:ascii="Helvetica" w:hAnsi="Helvetica"/>
          <w:sz w:val="20"/>
          <w:szCs w:val="20"/>
          <w:lang w:val="en-US"/>
        </w:rPr>
      </w:pPr>
      <w:r w:rsidRPr="00F9745A">
        <w:rPr>
          <w:rStyle w:val="FootnoteReference"/>
          <w:rFonts w:ascii="Helvetica" w:hAnsi="Helvetica"/>
          <w:sz w:val="20"/>
          <w:szCs w:val="20"/>
        </w:rPr>
        <w:footnoteRef/>
      </w:r>
      <w:r w:rsidRPr="00F9745A">
        <w:rPr>
          <w:rFonts w:ascii="Helvetica" w:hAnsi="Helvetica"/>
          <w:sz w:val="20"/>
          <w:szCs w:val="20"/>
        </w:rPr>
        <w:t xml:space="preserve"> </w:t>
      </w:r>
      <w:proofErr w:type="spellStart"/>
      <w:r w:rsidRPr="00F9745A">
        <w:rPr>
          <w:rFonts w:ascii="Helvetica" w:hAnsi="Helvetica"/>
          <w:sz w:val="20"/>
          <w:szCs w:val="20"/>
        </w:rPr>
        <w:t>Pulford</w:t>
      </w:r>
      <w:proofErr w:type="spellEnd"/>
      <w:r w:rsidRPr="00F9745A">
        <w:rPr>
          <w:rFonts w:ascii="Helvetica" w:hAnsi="Helvetica"/>
          <w:sz w:val="20"/>
          <w:szCs w:val="20"/>
        </w:rPr>
        <w:t xml:space="preserve">, J., </w:t>
      </w:r>
      <w:proofErr w:type="spellStart"/>
      <w:r w:rsidRPr="00F9745A">
        <w:rPr>
          <w:rFonts w:ascii="Helvetica" w:hAnsi="Helvetica"/>
          <w:sz w:val="20"/>
          <w:szCs w:val="20"/>
        </w:rPr>
        <w:t>Bellringer</w:t>
      </w:r>
      <w:proofErr w:type="spellEnd"/>
      <w:r w:rsidRPr="00F9745A">
        <w:rPr>
          <w:rFonts w:ascii="Helvetica" w:hAnsi="Helvetica"/>
          <w:sz w:val="20"/>
          <w:szCs w:val="20"/>
        </w:rPr>
        <w:t xml:space="preserve">, M., Abbott, M., Clarke, D., </w:t>
      </w:r>
      <w:proofErr w:type="spellStart"/>
      <w:r w:rsidRPr="00F9745A">
        <w:rPr>
          <w:rFonts w:ascii="Helvetica" w:hAnsi="Helvetica"/>
          <w:sz w:val="20"/>
          <w:szCs w:val="20"/>
        </w:rPr>
        <w:t>Hodgins</w:t>
      </w:r>
      <w:proofErr w:type="spellEnd"/>
      <w:r w:rsidRPr="00F9745A">
        <w:rPr>
          <w:rFonts w:ascii="Helvetica" w:hAnsi="Helvetica"/>
          <w:sz w:val="20"/>
          <w:szCs w:val="20"/>
        </w:rPr>
        <w:t xml:space="preserve">, D. and Williams, J. (2009) Reasons for seeking help for a gambling problem: the experiences for gamblers who have sought specialist assistance and the perceptions of those who have not, </w:t>
      </w:r>
      <w:r w:rsidRPr="00F9745A">
        <w:rPr>
          <w:rFonts w:ascii="Helvetica" w:hAnsi="Helvetica"/>
          <w:i/>
          <w:sz w:val="20"/>
          <w:szCs w:val="20"/>
        </w:rPr>
        <w:t>Journal of Gambling Studies</w:t>
      </w:r>
      <w:r w:rsidRPr="00F9745A">
        <w:rPr>
          <w:rFonts w:ascii="Helvetica" w:hAnsi="Helvetica"/>
          <w:sz w:val="20"/>
          <w:szCs w:val="20"/>
        </w:rPr>
        <w:t xml:space="preserve"> 25: 19–32.</w:t>
      </w:r>
    </w:p>
  </w:footnote>
  <w:footnote w:id="6">
    <w:p w14:paraId="2D587F33" w14:textId="77777777" w:rsidR="00120A5F" w:rsidRPr="00F9745A" w:rsidRDefault="00120A5F" w:rsidP="00374B63">
      <w:pPr>
        <w:pStyle w:val="FootnoteText"/>
        <w:rPr>
          <w:rFonts w:ascii="Helvetica" w:hAnsi="Helvetica"/>
          <w:sz w:val="20"/>
          <w:szCs w:val="20"/>
          <w:lang w:val="en-US"/>
        </w:rPr>
      </w:pPr>
      <w:r w:rsidRPr="00F9745A">
        <w:rPr>
          <w:rStyle w:val="FootnoteReference"/>
          <w:rFonts w:ascii="Helvetica" w:hAnsi="Helvetica"/>
          <w:sz w:val="20"/>
          <w:szCs w:val="20"/>
        </w:rPr>
        <w:footnoteRef/>
      </w:r>
      <w:r w:rsidRPr="00F9745A">
        <w:rPr>
          <w:rFonts w:ascii="Helvetica" w:hAnsi="Helvetica"/>
          <w:sz w:val="20"/>
          <w:szCs w:val="20"/>
        </w:rPr>
        <w:t xml:space="preserve"> </w:t>
      </w:r>
      <w:proofErr w:type="spellStart"/>
      <w:r w:rsidRPr="00F9745A">
        <w:rPr>
          <w:rFonts w:ascii="Helvetica" w:hAnsi="Helvetica"/>
          <w:sz w:val="20"/>
          <w:szCs w:val="20"/>
          <w:lang w:val="en-US"/>
        </w:rPr>
        <w:t>Gunstone</w:t>
      </w:r>
      <w:proofErr w:type="spellEnd"/>
      <w:r w:rsidRPr="00F9745A">
        <w:rPr>
          <w:rFonts w:ascii="Helvetica" w:hAnsi="Helvetica"/>
          <w:sz w:val="20"/>
          <w:szCs w:val="20"/>
          <w:lang w:val="en-US"/>
        </w:rPr>
        <w:t xml:space="preserve"> and </w:t>
      </w:r>
      <w:proofErr w:type="spellStart"/>
      <w:r w:rsidRPr="00F9745A">
        <w:rPr>
          <w:rFonts w:ascii="Helvetica" w:hAnsi="Helvetica"/>
          <w:sz w:val="20"/>
          <w:szCs w:val="20"/>
          <w:lang w:val="en-US"/>
        </w:rPr>
        <w:t>Gosschalk</w:t>
      </w:r>
      <w:proofErr w:type="spellEnd"/>
      <w:r w:rsidRPr="00F9745A">
        <w:rPr>
          <w:rFonts w:ascii="Helvetica" w:hAnsi="Helvetica"/>
          <w:sz w:val="20"/>
          <w:szCs w:val="20"/>
          <w:lang w:val="en-US"/>
        </w:rPr>
        <w:t xml:space="preserve"> (2019).</w:t>
      </w:r>
    </w:p>
  </w:footnote>
  <w:footnote w:id="7">
    <w:p w14:paraId="000A3DEB" w14:textId="77777777" w:rsidR="00120A5F" w:rsidRPr="008A5EB6" w:rsidRDefault="00120A5F" w:rsidP="008A5EB6">
      <w:pPr>
        <w:rPr>
          <w:rFonts w:ascii="Helvetica" w:hAnsi="Helvetica"/>
          <w:sz w:val="20"/>
          <w:szCs w:val="20"/>
        </w:rPr>
      </w:pPr>
      <w:r w:rsidRPr="008A5EB6">
        <w:rPr>
          <w:rStyle w:val="FootnoteReference"/>
          <w:rFonts w:ascii="Helvetica" w:hAnsi="Helvetica"/>
          <w:sz w:val="20"/>
          <w:szCs w:val="20"/>
        </w:rPr>
        <w:footnoteRef/>
      </w:r>
      <w:r w:rsidRPr="008A5EB6">
        <w:rPr>
          <w:rFonts w:ascii="Helvetica" w:hAnsi="Helvetica"/>
          <w:sz w:val="20"/>
          <w:szCs w:val="20"/>
        </w:rPr>
        <w:t xml:space="preserve"> </w:t>
      </w:r>
      <w:proofErr w:type="spellStart"/>
      <w:r w:rsidRPr="008A5EB6">
        <w:rPr>
          <w:rFonts w:ascii="Helvetica" w:hAnsi="Helvetica"/>
          <w:sz w:val="20"/>
          <w:szCs w:val="20"/>
        </w:rPr>
        <w:t>Corney</w:t>
      </w:r>
      <w:proofErr w:type="spellEnd"/>
      <w:r w:rsidRPr="008A5EB6">
        <w:rPr>
          <w:rFonts w:ascii="Helvetica" w:hAnsi="Helvetica"/>
          <w:sz w:val="20"/>
          <w:szCs w:val="20"/>
        </w:rPr>
        <w:t xml:space="preserve">, R. and Davis, J. (2010) </w:t>
      </w:r>
      <w:proofErr w:type="gramStart"/>
      <w:r w:rsidRPr="008A5EB6">
        <w:rPr>
          <w:rFonts w:ascii="Helvetica" w:hAnsi="Helvetica"/>
          <w:sz w:val="20"/>
          <w:szCs w:val="20"/>
        </w:rPr>
        <w:t>The</w:t>
      </w:r>
      <w:proofErr w:type="gramEnd"/>
      <w:r w:rsidRPr="008A5EB6">
        <w:rPr>
          <w:rFonts w:ascii="Helvetica" w:hAnsi="Helvetica"/>
          <w:sz w:val="20"/>
          <w:szCs w:val="20"/>
        </w:rPr>
        <w:t xml:space="preserve"> attractions and risks of Internet gambling for women: a qualitative study, </w:t>
      </w:r>
      <w:r w:rsidRPr="008A5EB6">
        <w:rPr>
          <w:rFonts w:ascii="Helvetica" w:hAnsi="Helvetica"/>
          <w:i/>
          <w:sz w:val="20"/>
          <w:szCs w:val="20"/>
        </w:rPr>
        <w:t>Journal of Gambling Issues</w:t>
      </w:r>
      <w:r w:rsidRPr="008A5EB6">
        <w:rPr>
          <w:rFonts w:ascii="Helvetica" w:hAnsi="Helvetica"/>
          <w:sz w:val="20"/>
          <w:szCs w:val="20"/>
        </w:rPr>
        <w:t xml:space="preserve"> 24: 121–139.</w:t>
      </w:r>
    </w:p>
    <w:p w14:paraId="7261D505" w14:textId="6BA3A552" w:rsidR="00120A5F" w:rsidRPr="008A5EB6" w:rsidRDefault="00120A5F">
      <w:pPr>
        <w:pStyle w:val="FootnoteText"/>
        <w:rPr>
          <w:lang w:val="en-US"/>
        </w:rPr>
      </w:pPr>
    </w:p>
  </w:footnote>
  <w:footnote w:id="8">
    <w:p w14:paraId="29B3B037" w14:textId="23EE2F93" w:rsidR="00120A5F" w:rsidRPr="00F9745A" w:rsidRDefault="00120A5F" w:rsidP="00ED4BE0">
      <w:pPr>
        <w:pStyle w:val="FootnoteText"/>
        <w:rPr>
          <w:rFonts w:ascii="Helvetica" w:hAnsi="Helvetica"/>
          <w:sz w:val="20"/>
          <w:szCs w:val="20"/>
          <w:lang w:val="en-US"/>
        </w:rPr>
      </w:pPr>
      <w:r w:rsidRPr="00F9745A">
        <w:rPr>
          <w:rStyle w:val="FootnoteReference"/>
          <w:rFonts w:ascii="Helvetica" w:hAnsi="Helvetica"/>
          <w:sz w:val="20"/>
          <w:szCs w:val="20"/>
        </w:rPr>
        <w:footnoteRef/>
      </w:r>
      <w:r w:rsidRPr="00F9745A">
        <w:rPr>
          <w:rFonts w:ascii="Helvetica" w:hAnsi="Helvetica"/>
          <w:sz w:val="20"/>
          <w:szCs w:val="20"/>
        </w:rPr>
        <w:t xml:space="preserve"> </w:t>
      </w:r>
      <w:r w:rsidRPr="00F9745A">
        <w:rPr>
          <w:rFonts w:ascii="Helvetica" w:hAnsi="Helvetica"/>
          <w:sz w:val="20"/>
          <w:szCs w:val="20"/>
          <w:lang w:val="en-US"/>
        </w:rPr>
        <w:t xml:space="preserve">Blank, L., Baxter, S., Buckley Woods, H and </w:t>
      </w:r>
      <w:proofErr w:type="spellStart"/>
      <w:r w:rsidRPr="00F9745A">
        <w:rPr>
          <w:rFonts w:ascii="Helvetica" w:hAnsi="Helvetica"/>
          <w:sz w:val="20"/>
          <w:szCs w:val="20"/>
          <w:lang w:val="en-US"/>
        </w:rPr>
        <w:t>Goyder</w:t>
      </w:r>
      <w:proofErr w:type="spellEnd"/>
      <w:r w:rsidRPr="00F9745A">
        <w:rPr>
          <w:rFonts w:ascii="Helvetica" w:hAnsi="Helvetica"/>
          <w:sz w:val="20"/>
          <w:szCs w:val="20"/>
          <w:lang w:val="en-US"/>
        </w:rPr>
        <w:t xml:space="preserve">, E. (2020) Interventions to reduce the public health burden of gambling-related harms: a mapping review, </w:t>
      </w:r>
      <w:r w:rsidRPr="00F9745A">
        <w:rPr>
          <w:rFonts w:ascii="Helvetica" w:hAnsi="Helvetica"/>
          <w:i/>
          <w:sz w:val="20"/>
          <w:szCs w:val="20"/>
          <w:lang w:val="en-US"/>
        </w:rPr>
        <w:t>Lancet Public Health</w:t>
      </w:r>
      <w:r>
        <w:rPr>
          <w:rFonts w:ascii="Helvetica" w:hAnsi="Helvetica"/>
          <w:sz w:val="20"/>
          <w:szCs w:val="20"/>
          <w:lang w:val="en-US"/>
        </w:rPr>
        <w:t xml:space="preserve"> 6:</w:t>
      </w:r>
      <w:r w:rsidRPr="00F9745A">
        <w:rPr>
          <w:rFonts w:ascii="Helvetica" w:hAnsi="Helvetica"/>
          <w:sz w:val="20"/>
          <w:szCs w:val="20"/>
          <w:lang w:val="en-US"/>
        </w:rPr>
        <w:t xml:space="preserve"> </w:t>
      </w:r>
      <w:proofErr w:type="spellStart"/>
      <w:r w:rsidRPr="00F9745A">
        <w:rPr>
          <w:rFonts w:ascii="Helvetica" w:hAnsi="Helvetica"/>
          <w:sz w:val="20"/>
          <w:szCs w:val="20"/>
          <w:lang w:val="en-US"/>
        </w:rPr>
        <w:t>e50</w:t>
      </w:r>
      <w:proofErr w:type="spellEnd"/>
      <w:r w:rsidRPr="008A5EB6">
        <w:rPr>
          <w:rFonts w:ascii="Helvetica" w:hAnsi="Helvetica"/>
          <w:sz w:val="20"/>
          <w:szCs w:val="20"/>
        </w:rPr>
        <w:t>–</w:t>
      </w:r>
      <w:proofErr w:type="spellStart"/>
      <w:r w:rsidRPr="00F9745A">
        <w:rPr>
          <w:rFonts w:ascii="Helvetica" w:hAnsi="Helvetica"/>
          <w:sz w:val="20"/>
          <w:szCs w:val="20"/>
          <w:lang w:val="en-US"/>
        </w:rPr>
        <w:t>e63</w:t>
      </w:r>
      <w:proofErr w:type="spellEnd"/>
      <w:r w:rsidRPr="00F9745A">
        <w:rPr>
          <w:rFonts w:ascii="Helvetica" w:hAnsi="Helvetica"/>
          <w:sz w:val="20"/>
          <w:szCs w:val="20"/>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85C99" w14:textId="71732C64" w:rsidR="00120A5F" w:rsidRDefault="00120A5F">
    <w:pPr>
      <w:pStyle w:val="Header"/>
    </w:pPr>
    <w:r>
      <w:rPr>
        <w:noProof/>
        <w:lang w:val="en-US"/>
      </w:rPr>
      <w:drawing>
        <wp:anchor distT="0" distB="0" distL="114300" distR="114300" simplePos="0" relativeHeight="251659264" behindDoc="0" locked="0" layoutInCell="1" allowOverlap="1" wp14:anchorId="6A7AE426" wp14:editId="078F6E55">
          <wp:simplePos x="0" y="0"/>
          <wp:positionH relativeFrom="column">
            <wp:posOffset>5459730</wp:posOffset>
          </wp:positionH>
          <wp:positionV relativeFrom="paragraph">
            <wp:posOffset>-278765</wp:posOffset>
          </wp:positionV>
          <wp:extent cx="87630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334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87"/>
    <w:rsid w:val="00030936"/>
    <w:rsid w:val="0003728E"/>
    <w:rsid w:val="0005372B"/>
    <w:rsid w:val="00054A67"/>
    <w:rsid w:val="0007232B"/>
    <w:rsid w:val="000725C1"/>
    <w:rsid w:val="000861CF"/>
    <w:rsid w:val="00091C32"/>
    <w:rsid w:val="00095985"/>
    <w:rsid w:val="000A0183"/>
    <w:rsid w:val="000A7FD9"/>
    <w:rsid w:val="000C14F2"/>
    <w:rsid w:val="000D20B8"/>
    <w:rsid w:val="000D6C0C"/>
    <w:rsid w:val="000E1E0D"/>
    <w:rsid w:val="000E3778"/>
    <w:rsid w:val="00100C83"/>
    <w:rsid w:val="00120A5F"/>
    <w:rsid w:val="00134A82"/>
    <w:rsid w:val="0013644C"/>
    <w:rsid w:val="00142675"/>
    <w:rsid w:val="00176B98"/>
    <w:rsid w:val="001844CD"/>
    <w:rsid w:val="001874FB"/>
    <w:rsid w:val="001911C7"/>
    <w:rsid w:val="001A3677"/>
    <w:rsid w:val="001A4DF1"/>
    <w:rsid w:val="001D6641"/>
    <w:rsid w:val="001E4D31"/>
    <w:rsid w:val="001E5F75"/>
    <w:rsid w:val="00201CF3"/>
    <w:rsid w:val="00204333"/>
    <w:rsid w:val="00205F87"/>
    <w:rsid w:val="00217D6C"/>
    <w:rsid w:val="002205B2"/>
    <w:rsid w:val="00255B19"/>
    <w:rsid w:val="002A19A6"/>
    <w:rsid w:val="002B2DAC"/>
    <w:rsid w:val="002D4D67"/>
    <w:rsid w:val="002E5B30"/>
    <w:rsid w:val="003229FB"/>
    <w:rsid w:val="00350866"/>
    <w:rsid w:val="003545DE"/>
    <w:rsid w:val="00355696"/>
    <w:rsid w:val="00364CAB"/>
    <w:rsid w:val="00374B63"/>
    <w:rsid w:val="00386092"/>
    <w:rsid w:val="003A1613"/>
    <w:rsid w:val="003B61DB"/>
    <w:rsid w:val="003E5CAA"/>
    <w:rsid w:val="004062FF"/>
    <w:rsid w:val="00410E46"/>
    <w:rsid w:val="0041462A"/>
    <w:rsid w:val="00440736"/>
    <w:rsid w:val="004446ED"/>
    <w:rsid w:val="004451E2"/>
    <w:rsid w:val="00461847"/>
    <w:rsid w:val="004779C3"/>
    <w:rsid w:val="00497F65"/>
    <w:rsid w:val="004B1CD0"/>
    <w:rsid w:val="004B75F3"/>
    <w:rsid w:val="004C73C8"/>
    <w:rsid w:val="004D66FC"/>
    <w:rsid w:val="004E356E"/>
    <w:rsid w:val="004E385E"/>
    <w:rsid w:val="004F3862"/>
    <w:rsid w:val="005003E2"/>
    <w:rsid w:val="0051043D"/>
    <w:rsid w:val="00512F7F"/>
    <w:rsid w:val="00513F13"/>
    <w:rsid w:val="0051434C"/>
    <w:rsid w:val="0051598A"/>
    <w:rsid w:val="00543B65"/>
    <w:rsid w:val="00552587"/>
    <w:rsid w:val="005952C3"/>
    <w:rsid w:val="005B1C6D"/>
    <w:rsid w:val="005B4B90"/>
    <w:rsid w:val="005C6240"/>
    <w:rsid w:val="00611312"/>
    <w:rsid w:val="00611F28"/>
    <w:rsid w:val="0061280C"/>
    <w:rsid w:val="0063109F"/>
    <w:rsid w:val="0067566D"/>
    <w:rsid w:val="006918C4"/>
    <w:rsid w:val="006B3AA3"/>
    <w:rsid w:val="006E6518"/>
    <w:rsid w:val="006F6C59"/>
    <w:rsid w:val="00700265"/>
    <w:rsid w:val="00736FD8"/>
    <w:rsid w:val="00747BBC"/>
    <w:rsid w:val="00767221"/>
    <w:rsid w:val="00780347"/>
    <w:rsid w:val="00785C59"/>
    <w:rsid w:val="00794B75"/>
    <w:rsid w:val="0079631F"/>
    <w:rsid w:val="007A2A09"/>
    <w:rsid w:val="007B1176"/>
    <w:rsid w:val="007B58D4"/>
    <w:rsid w:val="007C29F1"/>
    <w:rsid w:val="007D2B2D"/>
    <w:rsid w:val="007F11B6"/>
    <w:rsid w:val="00807C42"/>
    <w:rsid w:val="008810D2"/>
    <w:rsid w:val="008903EC"/>
    <w:rsid w:val="008931CA"/>
    <w:rsid w:val="00897DAC"/>
    <w:rsid w:val="008A5EB6"/>
    <w:rsid w:val="008A75C8"/>
    <w:rsid w:val="008C6588"/>
    <w:rsid w:val="008C7E73"/>
    <w:rsid w:val="008F0C0E"/>
    <w:rsid w:val="008F6AD1"/>
    <w:rsid w:val="00913273"/>
    <w:rsid w:val="009169E2"/>
    <w:rsid w:val="0092520F"/>
    <w:rsid w:val="00930750"/>
    <w:rsid w:val="00932E45"/>
    <w:rsid w:val="00944A3F"/>
    <w:rsid w:val="0095614A"/>
    <w:rsid w:val="00984872"/>
    <w:rsid w:val="00995D0B"/>
    <w:rsid w:val="009C1B36"/>
    <w:rsid w:val="009D3784"/>
    <w:rsid w:val="009E6685"/>
    <w:rsid w:val="009F68C2"/>
    <w:rsid w:val="00A078E9"/>
    <w:rsid w:val="00A3689E"/>
    <w:rsid w:val="00A5452B"/>
    <w:rsid w:val="00A714F5"/>
    <w:rsid w:val="00A77FEC"/>
    <w:rsid w:val="00A901A7"/>
    <w:rsid w:val="00A949FC"/>
    <w:rsid w:val="00AB034E"/>
    <w:rsid w:val="00AB38FD"/>
    <w:rsid w:val="00AD4B0C"/>
    <w:rsid w:val="00AE0185"/>
    <w:rsid w:val="00AF56FC"/>
    <w:rsid w:val="00B17E92"/>
    <w:rsid w:val="00B349C5"/>
    <w:rsid w:val="00B460D7"/>
    <w:rsid w:val="00B472A0"/>
    <w:rsid w:val="00B66A46"/>
    <w:rsid w:val="00B66E1B"/>
    <w:rsid w:val="00B76E81"/>
    <w:rsid w:val="00B8035F"/>
    <w:rsid w:val="00B80A61"/>
    <w:rsid w:val="00B8393F"/>
    <w:rsid w:val="00BA64A2"/>
    <w:rsid w:val="00BA787C"/>
    <w:rsid w:val="00BB0163"/>
    <w:rsid w:val="00BB5636"/>
    <w:rsid w:val="00BC003B"/>
    <w:rsid w:val="00BD0E65"/>
    <w:rsid w:val="00BF0E1E"/>
    <w:rsid w:val="00C04E36"/>
    <w:rsid w:val="00C153D9"/>
    <w:rsid w:val="00C17E0C"/>
    <w:rsid w:val="00C22352"/>
    <w:rsid w:val="00C33F61"/>
    <w:rsid w:val="00C413A6"/>
    <w:rsid w:val="00C51AF5"/>
    <w:rsid w:val="00C62F08"/>
    <w:rsid w:val="00CC3681"/>
    <w:rsid w:val="00CD36AB"/>
    <w:rsid w:val="00D04A18"/>
    <w:rsid w:val="00D0512F"/>
    <w:rsid w:val="00D15F0E"/>
    <w:rsid w:val="00D321A8"/>
    <w:rsid w:val="00D32698"/>
    <w:rsid w:val="00D33283"/>
    <w:rsid w:val="00D6746E"/>
    <w:rsid w:val="00D74389"/>
    <w:rsid w:val="00D80E7F"/>
    <w:rsid w:val="00D947AF"/>
    <w:rsid w:val="00DC00BA"/>
    <w:rsid w:val="00DD0340"/>
    <w:rsid w:val="00DD4139"/>
    <w:rsid w:val="00DF4CED"/>
    <w:rsid w:val="00E11497"/>
    <w:rsid w:val="00E12DB8"/>
    <w:rsid w:val="00E406A0"/>
    <w:rsid w:val="00E42BA1"/>
    <w:rsid w:val="00E67DC6"/>
    <w:rsid w:val="00E81063"/>
    <w:rsid w:val="00E82056"/>
    <w:rsid w:val="00E94D2D"/>
    <w:rsid w:val="00EC1C8A"/>
    <w:rsid w:val="00EC7DD8"/>
    <w:rsid w:val="00ED29AC"/>
    <w:rsid w:val="00ED4BE0"/>
    <w:rsid w:val="00EE45F3"/>
    <w:rsid w:val="00EE4F41"/>
    <w:rsid w:val="00EE5689"/>
    <w:rsid w:val="00F35251"/>
    <w:rsid w:val="00F37FB7"/>
    <w:rsid w:val="00F537D6"/>
    <w:rsid w:val="00F56E90"/>
    <w:rsid w:val="00F92011"/>
    <w:rsid w:val="00F9745A"/>
    <w:rsid w:val="00FA13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8DC3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8C4"/>
    <w:pPr>
      <w:widowControl w:val="0"/>
      <w:autoSpaceDE w:val="0"/>
      <w:autoSpaceDN w:val="0"/>
      <w:adjustRightInd w:val="0"/>
    </w:pPr>
    <w:rPr>
      <w:rFonts w:ascii="ScalaLancetPro" w:hAnsi="ScalaLancetPro" w:cs="ScalaLancetPro"/>
      <w:color w:val="000000"/>
      <w:lang w:val="en-US"/>
    </w:rPr>
  </w:style>
  <w:style w:type="paragraph" w:styleId="FootnoteText">
    <w:name w:val="footnote text"/>
    <w:basedOn w:val="Normal"/>
    <w:link w:val="FootnoteTextChar"/>
    <w:uiPriority w:val="99"/>
    <w:unhideWhenUsed/>
    <w:rsid w:val="006918C4"/>
  </w:style>
  <w:style w:type="character" w:customStyle="1" w:styleId="FootnoteTextChar">
    <w:name w:val="Footnote Text Char"/>
    <w:basedOn w:val="DefaultParagraphFont"/>
    <w:link w:val="FootnoteText"/>
    <w:uiPriority w:val="99"/>
    <w:rsid w:val="006918C4"/>
  </w:style>
  <w:style w:type="character" w:styleId="FootnoteReference">
    <w:name w:val="footnote reference"/>
    <w:basedOn w:val="DefaultParagraphFont"/>
    <w:uiPriority w:val="99"/>
    <w:unhideWhenUsed/>
    <w:rsid w:val="006918C4"/>
    <w:rPr>
      <w:vertAlign w:val="superscript"/>
    </w:rPr>
  </w:style>
  <w:style w:type="paragraph" w:styleId="ListParagraph">
    <w:name w:val="List Paragraph"/>
    <w:basedOn w:val="Normal"/>
    <w:uiPriority w:val="34"/>
    <w:qFormat/>
    <w:rsid w:val="000861CF"/>
    <w:pPr>
      <w:ind w:left="720"/>
      <w:contextualSpacing/>
    </w:pPr>
  </w:style>
  <w:style w:type="character" w:styleId="Hyperlink">
    <w:name w:val="Hyperlink"/>
    <w:basedOn w:val="DefaultParagraphFont"/>
    <w:uiPriority w:val="99"/>
    <w:unhideWhenUsed/>
    <w:rsid w:val="000861CF"/>
    <w:rPr>
      <w:color w:val="0000FF" w:themeColor="hyperlink"/>
      <w:u w:val="single"/>
    </w:rPr>
  </w:style>
  <w:style w:type="character" w:customStyle="1" w:styleId="acopre">
    <w:name w:val="acopre"/>
    <w:basedOn w:val="DefaultParagraphFont"/>
    <w:rsid w:val="00EE5689"/>
  </w:style>
  <w:style w:type="paragraph" w:styleId="Header">
    <w:name w:val="header"/>
    <w:basedOn w:val="Normal"/>
    <w:link w:val="HeaderChar"/>
    <w:uiPriority w:val="99"/>
    <w:unhideWhenUsed/>
    <w:rsid w:val="00E81063"/>
    <w:pPr>
      <w:tabs>
        <w:tab w:val="center" w:pos="4320"/>
        <w:tab w:val="right" w:pos="8640"/>
      </w:tabs>
    </w:pPr>
  </w:style>
  <w:style w:type="character" w:customStyle="1" w:styleId="HeaderChar">
    <w:name w:val="Header Char"/>
    <w:basedOn w:val="DefaultParagraphFont"/>
    <w:link w:val="Header"/>
    <w:uiPriority w:val="99"/>
    <w:rsid w:val="00E81063"/>
  </w:style>
  <w:style w:type="paragraph" w:styleId="Footer">
    <w:name w:val="footer"/>
    <w:basedOn w:val="Normal"/>
    <w:link w:val="FooterChar"/>
    <w:uiPriority w:val="99"/>
    <w:unhideWhenUsed/>
    <w:rsid w:val="00E81063"/>
    <w:pPr>
      <w:tabs>
        <w:tab w:val="center" w:pos="4320"/>
        <w:tab w:val="right" w:pos="8640"/>
      </w:tabs>
    </w:pPr>
  </w:style>
  <w:style w:type="character" w:customStyle="1" w:styleId="FooterChar">
    <w:name w:val="Footer Char"/>
    <w:basedOn w:val="DefaultParagraphFont"/>
    <w:link w:val="Footer"/>
    <w:uiPriority w:val="99"/>
    <w:rsid w:val="00E810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8C4"/>
    <w:pPr>
      <w:widowControl w:val="0"/>
      <w:autoSpaceDE w:val="0"/>
      <w:autoSpaceDN w:val="0"/>
      <w:adjustRightInd w:val="0"/>
    </w:pPr>
    <w:rPr>
      <w:rFonts w:ascii="ScalaLancetPro" w:hAnsi="ScalaLancetPro" w:cs="ScalaLancetPro"/>
      <w:color w:val="000000"/>
      <w:lang w:val="en-US"/>
    </w:rPr>
  </w:style>
  <w:style w:type="paragraph" w:styleId="FootnoteText">
    <w:name w:val="footnote text"/>
    <w:basedOn w:val="Normal"/>
    <w:link w:val="FootnoteTextChar"/>
    <w:uiPriority w:val="99"/>
    <w:unhideWhenUsed/>
    <w:rsid w:val="006918C4"/>
  </w:style>
  <w:style w:type="character" w:customStyle="1" w:styleId="FootnoteTextChar">
    <w:name w:val="Footnote Text Char"/>
    <w:basedOn w:val="DefaultParagraphFont"/>
    <w:link w:val="FootnoteText"/>
    <w:uiPriority w:val="99"/>
    <w:rsid w:val="006918C4"/>
  </w:style>
  <w:style w:type="character" w:styleId="FootnoteReference">
    <w:name w:val="footnote reference"/>
    <w:basedOn w:val="DefaultParagraphFont"/>
    <w:uiPriority w:val="99"/>
    <w:unhideWhenUsed/>
    <w:rsid w:val="006918C4"/>
    <w:rPr>
      <w:vertAlign w:val="superscript"/>
    </w:rPr>
  </w:style>
  <w:style w:type="paragraph" w:styleId="ListParagraph">
    <w:name w:val="List Paragraph"/>
    <w:basedOn w:val="Normal"/>
    <w:uiPriority w:val="34"/>
    <w:qFormat/>
    <w:rsid w:val="000861CF"/>
    <w:pPr>
      <w:ind w:left="720"/>
      <w:contextualSpacing/>
    </w:pPr>
  </w:style>
  <w:style w:type="character" w:styleId="Hyperlink">
    <w:name w:val="Hyperlink"/>
    <w:basedOn w:val="DefaultParagraphFont"/>
    <w:uiPriority w:val="99"/>
    <w:unhideWhenUsed/>
    <w:rsid w:val="000861CF"/>
    <w:rPr>
      <w:color w:val="0000FF" w:themeColor="hyperlink"/>
      <w:u w:val="single"/>
    </w:rPr>
  </w:style>
  <w:style w:type="character" w:customStyle="1" w:styleId="acopre">
    <w:name w:val="acopre"/>
    <w:basedOn w:val="DefaultParagraphFont"/>
    <w:rsid w:val="00EE5689"/>
  </w:style>
  <w:style w:type="paragraph" w:styleId="Header">
    <w:name w:val="header"/>
    <w:basedOn w:val="Normal"/>
    <w:link w:val="HeaderChar"/>
    <w:uiPriority w:val="99"/>
    <w:unhideWhenUsed/>
    <w:rsid w:val="00E81063"/>
    <w:pPr>
      <w:tabs>
        <w:tab w:val="center" w:pos="4320"/>
        <w:tab w:val="right" w:pos="8640"/>
      </w:tabs>
    </w:pPr>
  </w:style>
  <w:style w:type="character" w:customStyle="1" w:styleId="HeaderChar">
    <w:name w:val="Header Char"/>
    <w:basedOn w:val="DefaultParagraphFont"/>
    <w:link w:val="Header"/>
    <w:uiPriority w:val="99"/>
    <w:rsid w:val="00E81063"/>
  </w:style>
  <w:style w:type="paragraph" w:styleId="Footer">
    <w:name w:val="footer"/>
    <w:basedOn w:val="Normal"/>
    <w:link w:val="FooterChar"/>
    <w:uiPriority w:val="99"/>
    <w:unhideWhenUsed/>
    <w:rsid w:val="00E81063"/>
    <w:pPr>
      <w:tabs>
        <w:tab w:val="center" w:pos="4320"/>
        <w:tab w:val="right" w:pos="8640"/>
      </w:tabs>
    </w:pPr>
  </w:style>
  <w:style w:type="character" w:customStyle="1" w:styleId="FooterChar">
    <w:name w:val="Footer Char"/>
    <w:basedOn w:val="DefaultParagraphFont"/>
    <w:link w:val="Footer"/>
    <w:uiPriority w:val="99"/>
    <w:rsid w:val="00E8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1390</Words>
  <Characters>7928</Characters>
  <Application>Microsoft Macintosh Word</Application>
  <DocSecurity>0</DocSecurity>
  <Lines>66</Lines>
  <Paragraphs>18</Paragraphs>
  <ScaleCrop>false</ScaleCrop>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Riley</dc:creator>
  <cp:keywords/>
  <dc:description/>
  <cp:lastModifiedBy>Elizabeth Riley</cp:lastModifiedBy>
  <cp:revision>22</cp:revision>
  <dcterms:created xsi:type="dcterms:W3CDTF">2021-05-12T08:19:00Z</dcterms:created>
  <dcterms:modified xsi:type="dcterms:W3CDTF">2021-05-20T13:17:00Z</dcterms:modified>
</cp:coreProperties>
</file>